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2" w:rsidRDefault="00262B52" w:rsidP="00262B52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262B52" w:rsidRDefault="00262B52" w:rsidP="00262B52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72. ¿Desglosa los programas con recursos concurrentes por orden de gobierno?</w:t>
      </w:r>
    </w:p>
    <w:p w:rsidR="00262B52" w:rsidRDefault="00262B52" w:rsidP="00262B52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La estructura presupuestaria con la que cuenta el municipio a partir de 2016, está diseñada a través del Presupuesto Basado en Resultados (PBR) como lo indica la Ley de Presupuesto y Responsabilidad Hacendaria, el cual se diseñada a través de políticas públicas y objetivos específicos que tiene el municipio y se implementan a través de las dependencias, los cuales puede ser consultado directamente en:</w:t>
      </w:r>
    </w:p>
    <w:p w:rsidR="00262B52" w:rsidRDefault="00262B52" w:rsidP="00262B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6" w:history="1">
        <w:r w:rsidRPr="00D33E2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http://tonala.gob.mx/portal/wp-content/uploads/2017/01/04-Egresos-Fuente-de-Financiamiento.pdf</w:t>
        </w:r>
      </w:hyperlink>
    </w:p>
    <w:p w:rsidR="00262B52" w:rsidRDefault="00262B52" w:rsidP="00262B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C71B91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 xml:space="preserve"> 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</w:t>
      </w: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18" o:spid="_x0000_s1026" type="#_x0000_t13" style="position:absolute;left:0;text-align:left;margin-left:11.3pt;margin-top:204pt;width:54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" adj="18750" fillcolor="#00b050" strokecolor="windowText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6320" cy="4019550"/>
            <wp:effectExtent l="0" t="0" r="0" b="0"/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1A5A41">
        <w:rPr>
          <w:rFonts w:ascii="Arial" w:eastAsiaTheme="minorHAnsi" w:hAnsi="Arial" w:cs="Arial"/>
          <w:noProof/>
          <w:lang w:val="es-MX" w:eastAsia="es-MX"/>
        </w:rPr>
        <w:lastRenderedPageBreak/>
        <w:pict>
          <v:shape id="Flecha derecha 220" o:spid="_x0000_s1027" type="#_x0000_t13" style="position:absolute;left:0;text-align:left;margin-left:-16.5pt;margin-top:288.75pt;width:54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" adj="18750" fillcolor="#00b050" strokecolor="windowText" strokeweight="2pt"/>
        </w:pict>
      </w:r>
      <w:r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>
            <wp:extent cx="6115050" cy="4238625"/>
            <wp:effectExtent l="0" t="0" r="0" b="9525"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262B52" w:rsidRDefault="00262B52" w:rsidP="00262B52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noProof/>
          <w:lang w:val="es-MX" w:eastAsia="es-MX"/>
        </w:rPr>
        <w:drawing>
          <wp:inline distT="0" distB="0" distL="0" distR="0">
            <wp:extent cx="6438900" cy="461962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52" w:rsidRDefault="00262B52" w:rsidP="00262B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262B52" w:rsidRDefault="00262B52" w:rsidP="00262B52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292C34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V inciso c) de la Ley de Transparencia y Acceso a la Información Pública del Estado de Jalisco y sus Municipios.</w:t>
      </w:r>
    </w:p>
    <w:p w:rsidR="00262B52" w:rsidRDefault="00262B52" w:rsidP="00262B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 w:eastAsia="en-US"/>
        </w:rPr>
      </w:pPr>
    </w:p>
    <w:p w:rsidR="00262B52" w:rsidRDefault="00262B52" w:rsidP="00262B52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Fuente: </w:t>
      </w:r>
      <w:r w:rsidRPr="00292C34">
        <w:rPr>
          <w:rFonts w:ascii="Arial" w:eastAsiaTheme="minorHAnsi" w:hAnsi="Arial" w:cs="Arial"/>
          <w:bCs/>
          <w:lang w:val="es-MX" w:eastAsia="en-US"/>
        </w:rPr>
        <w:t>S</w:t>
      </w:r>
      <w:r>
        <w:rPr>
          <w:rFonts w:ascii="Arial" w:eastAsiaTheme="minorHAnsi" w:hAnsi="Arial" w:cs="Arial"/>
          <w:lang w:val="es-MX" w:eastAsia="en-US"/>
        </w:rPr>
        <w:t>itio oficial de internet del Gobierno Municipal de Tonalá, Jalisco y la Hacienda Municipal.</w:t>
      </w:r>
    </w:p>
    <w:p w:rsidR="00D44C74" w:rsidRPr="00262B52" w:rsidRDefault="00D44C74">
      <w:pPr>
        <w:rPr>
          <w:lang w:val="es-MX"/>
        </w:rPr>
      </w:pPr>
    </w:p>
    <w:sectPr w:rsidR="00D44C74" w:rsidRPr="00262B52" w:rsidSect="00D44C7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3E" w:rsidRDefault="00B1793E" w:rsidP="00262B52">
      <w:r>
        <w:separator/>
      </w:r>
    </w:p>
  </w:endnote>
  <w:endnote w:type="continuationSeparator" w:id="0">
    <w:p w:rsidR="00B1793E" w:rsidRDefault="00B1793E" w:rsidP="0026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3E" w:rsidRDefault="00B1793E" w:rsidP="00262B52">
      <w:r>
        <w:separator/>
      </w:r>
    </w:p>
  </w:footnote>
  <w:footnote w:type="continuationSeparator" w:id="0">
    <w:p w:rsidR="00B1793E" w:rsidRDefault="00B1793E" w:rsidP="00262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52" w:rsidRDefault="00262B5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15210" cy="1019175"/>
          <wp:effectExtent l="19050" t="0" r="869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949" cy="1020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MX" w:eastAsia="es-MX"/>
      </w:rPr>
      <w:t xml:space="preserve">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552575" cy="1047988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52"/>
    <w:rsid w:val="00262B52"/>
    <w:rsid w:val="002A149A"/>
    <w:rsid w:val="00B1793E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B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2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2B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62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2B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4-Egresos-Fuente-de-Financiamiento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2017-09-18T15:41:00Z</dcterms:created>
  <dcterms:modified xsi:type="dcterms:W3CDTF">2017-09-18T15:42:00Z</dcterms:modified>
</cp:coreProperties>
</file>