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"http://tonala.gob.mx/portal/wp-content/uploads/2016/07/PRESUPUESTO_EGRESOS_2016_TONALA_JALISCO.pdf"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http://tonala.gob.mx/portal/wp-content/uploads/2016/07/PRESUPUESTO_EGRESOS_2016_TONALA_JALISCO.pdf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PARA EL 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 2016, P</w: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GINAS 14, 29 Y 30</w:t>
      </w: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526823</wp:posOffset>
            </wp:positionH>
            <wp:positionV relativeFrom="line">
              <wp:posOffset>304800</wp:posOffset>
            </wp:positionV>
            <wp:extent cx="4597309" cy="43402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7 a las 4.35.17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309" cy="4340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n: 17 de Julio de 2016 </w:t>
      </w:r>
      <w:r>
        <w:rPr>
          <w:rFonts w:ascii="Arial" w:cs="Arial" w:hAnsi="Arial" w:eastAsia="Arial"/>
          <w:b w:val="1"/>
          <w:bCs w:val="1"/>
        </w:rPr>
        <w:br w:type="page"/>
      </w:r>
    </w:p>
    <w:p>
      <w:pPr>
        <w:pStyle w:val="Cuerpo"/>
        <w:jc w:val="right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1170305</wp:posOffset>
            </wp:positionH>
            <wp:positionV relativeFrom="page">
              <wp:posOffset>2595033</wp:posOffset>
            </wp:positionV>
            <wp:extent cx="6030595" cy="32976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pantalla 2016-07-17 a las 4.33.53 p.m.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976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61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EL GASTO EN COMUNICACION SOCIAL?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