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u w:val="single"/>
          <w:lang w:val="es-MX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u w:val="single"/>
          <w:lang w:val="es-MX" w:eastAsia="en-US"/>
        </w:rPr>
        <w:t>RECURSOS FEDERALES</w:t>
      </w: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u w:val="single"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u w:val="single"/>
          <w:lang w:val="es-MX" w:eastAsia="en-US"/>
        </w:rPr>
      </w:pPr>
    </w:p>
    <w:p w:rsidR="00F01362" w:rsidRDefault="00F01362" w:rsidP="00F01362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62. ¿Estima y desglosa los fondos que provienen del Ramo 33 (FAISM/FAFM)?</w:t>
      </w: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La Ley de Ingresos del Municipio de Tonalá, Jalisco para el Ejercicio Fiscal 2017 señala el monto correspondiente a los fondos que provienen del Ramo 33, así mismo dentro del Presupuesto de Egresos del Ejercicio Fiscal 2017.</w:t>
      </w: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val="es-MX" w:eastAsia="en-US"/>
        </w:rPr>
        <w:t xml:space="preserve">Puede ser consultado en la siguiente </w:t>
      </w:r>
      <w:r>
        <w:rPr>
          <w:rFonts w:ascii="Arial" w:eastAsiaTheme="minorHAnsi" w:hAnsi="Arial" w:cs="Arial"/>
          <w:b/>
          <w:lang w:val="es-MX" w:eastAsia="en-US"/>
        </w:rPr>
        <w:t>R</w:t>
      </w:r>
      <w:r>
        <w:rPr>
          <w:rFonts w:ascii="Arial" w:eastAsiaTheme="minorHAnsi" w:hAnsi="Arial" w:cs="Arial"/>
          <w:b/>
          <w:bCs/>
          <w:lang w:val="es-MX" w:eastAsia="en-US"/>
        </w:rPr>
        <w:t xml:space="preserve">uta de acceso: </w:t>
      </w:r>
      <w:hyperlink r:id="rId6" w:history="1"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lang w:val="es-MX" w:eastAsia="en-US"/>
        </w:rPr>
        <w:t xml:space="preserve">  Apartado de Transparencia- Leyes y Reglamentos- Leyes Municipales-  </w:t>
      </w:r>
      <w:hyperlink r:id="rId7" w:history="1">
        <w:r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Ley de ingresos del municipio de Tonalá Jalisco, 2017</w:t>
        </w:r>
      </w:hyperlink>
      <w:r>
        <w:rPr>
          <w:rFonts w:ascii="Arial" w:hAnsi="Arial" w:cs="Arial"/>
          <w:color w:val="000000" w:themeColor="text1"/>
        </w:rPr>
        <w:t>.</w:t>
      </w: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directamente en el siguiente link:</w:t>
      </w: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hyperlink r:id="rId8" w:history="1"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 xml:space="preserve">http://tonala.gob.mx/portal/wp- </w:t>
        </w:r>
        <w:proofErr w:type="spellStart"/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content</w:t>
        </w:r>
        <w:proofErr w:type="spellEnd"/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/</w:t>
        </w:r>
        <w:proofErr w:type="spellStart"/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uploads</w:t>
        </w:r>
        <w:proofErr w:type="spellEnd"/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/2017/01/Ley_Ingresos_Tonala_2017.pdf</w:t>
        </w:r>
      </w:hyperlink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01362" w:rsidRDefault="00F01362" w:rsidP="00F0136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444444"/>
          <w:lang w:val="es-MX" w:eastAsia="es-MX"/>
        </w:rPr>
        <w:drawing>
          <wp:inline distT="0" distB="0" distL="0" distR="0">
            <wp:extent cx="5476875" cy="3409950"/>
            <wp:effectExtent l="19050" t="0" r="9525" b="0"/>
            <wp:docPr id="7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5" t="1376" r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hAnsi="Arial" w:cs="Arial"/>
          <w:color w:val="000000" w:themeColor="text1"/>
        </w:rPr>
        <w:lastRenderedPageBreak/>
        <w:t xml:space="preserve">y/o  en </w:t>
      </w:r>
      <w:r>
        <w:rPr>
          <w:rFonts w:ascii="Arial" w:eastAsiaTheme="minorHAnsi" w:hAnsi="Arial" w:cs="Arial"/>
          <w:bCs/>
          <w:color w:val="000000"/>
          <w:lang w:val="es-MX" w:eastAsia="en-US"/>
        </w:rPr>
        <w:t>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10" w:history="1"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Estimación de Ingresos</w:t>
      </w: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 directamente en el </w:t>
      </w:r>
      <w:r>
        <w:rPr>
          <w:rFonts w:ascii="Arial" w:eastAsiaTheme="minorHAnsi" w:hAnsi="Arial" w:cs="Arial"/>
          <w:b/>
          <w:lang w:eastAsia="en-US"/>
        </w:rPr>
        <w:t>siguiente link:</w:t>
      </w: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s-MX" w:eastAsia="en-US"/>
        </w:rPr>
      </w:pPr>
      <w:hyperlink r:id="rId11" w:history="1">
        <w:r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http://tonala.gob.mx/portal/wp-content/uploads/2017/01/02-estimacion-de-ingresos.pdf</w:t>
        </w:r>
      </w:hyperlink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noProof/>
          <w:lang w:val="es-MX" w:eastAsia="es-MX"/>
        </w:rPr>
        <w:drawing>
          <wp:inline distT="0" distB="0" distL="0" distR="0">
            <wp:extent cx="5848350" cy="3514725"/>
            <wp:effectExtent l="19050" t="0" r="0" b="0"/>
            <wp:docPr id="8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14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II inciso c) de la Ley de Transparencia y Acceso a la Información Pública del Estado de Jalisco y sus Municipios.</w:t>
      </w: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F01362" w:rsidRDefault="00F01362" w:rsidP="00F01362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Fuente: </w:t>
      </w:r>
      <w:r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Jalisco aprobado bajo Acuerdo No. 574 por el Pleno de este H. Ayuntamiento se publicó en Gaceta </w:t>
      </w:r>
      <w:proofErr w:type="spellStart"/>
      <w:r>
        <w:rPr>
          <w:rFonts w:ascii="Arial" w:eastAsiaTheme="minorHAnsi" w:hAnsi="Arial" w:cs="Arial"/>
          <w:lang w:val="es-MX" w:eastAsia="en-US"/>
        </w:rPr>
        <w:t>Tonallan</w:t>
      </w:r>
      <w:proofErr w:type="spellEnd"/>
      <w:r>
        <w:rPr>
          <w:rFonts w:ascii="Arial" w:eastAsiaTheme="minorHAnsi" w:hAnsi="Arial" w:cs="Arial"/>
          <w:lang w:val="es-MX" w:eastAsia="en-US"/>
        </w:rPr>
        <w:t xml:space="preserve">  de Diciembre 2016.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362" w:rsidRPr="00F01362" w:rsidRDefault="00F01362">
      <w:pPr>
        <w:rPr>
          <w:lang w:val="es-MX"/>
        </w:rPr>
      </w:pPr>
    </w:p>
    <w:sectPr w:rsidR="00F01362" w:rsidRPr="00F01362" w:rsidSect="00D44C74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72" w:rsidRDefault="00535472" w:rsidP="00F01362">
      <w:r>
        <w:separator/>
      </w:r>
    </w:p>
  </w:endnote>
  <w:endnote w:type="continuationSeparator" w:id="0">
    <w:p w:rsidR="00535472" w:rsidRDefault="00535472" w:rsidP="00F0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72" w:rsidRDefault="00535472" w:rsidP="00F01362">
      <w:r>
        <w:separator/>
      </w:r>
    </w:p>
  </w:footnote>
  <w:footnote w:type="continuationSeparator" w:id="0">
    <w:p w:rsidR="00535472" w:rsidRDefault="00535472" w:rsidP="00F0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62" w:rsidRDefault="00F01362">
    <w:pPr>
      <w:pStyle w:val="Encabezado"/>
    </w:pPr>
    <w:r>
      <w:rPr>
        <w:noProof/>
        <w:lang w:eastAsia="es-MX"/>
      </w:rPr>
      <w:drawing>
        <wp:inline distT="0" distB="0" distL="0" distR="0">
          <wp:extent cx="714375" cy="1017984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17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457325" cy="983694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83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62"/>
    <w:rsid w:val="00535472"/>
    <w:rsid w:val="006E60E9"/>
    <w:rsid w:val="00D44C74"/>
    <w:rsid w:val="00F0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13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362"/>
  </w:style>
  <w:style w:type="paragraph" w:styleId="Piedepgina">
    <w:name w:val="footer"/>
    <w:basedOn w:val="Normal"/>
    <w:link w:val="PiedepginaCar"/>
    <w:uiPriority w:val="99"/>
    <w:semiHidden/>
    <w:unhideWhenUsed/>
    <w:rsid w:val="00F013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362"/>
  </w:style>
  <w:style w:type="paragraph" w:styleId="Textodeglobo">
    <w:name w:val="Balloon Text"/>
    <w:basedOn w:val="Normal"/>
    <w:link w:val="TextodegloboCar"/>
    <w:uiPriority w:val="99"/>
    <w:semiHidden/>
    <w:unhideWhenUsed/>
    <w:rsid w:val="00F01362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3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0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wp-%20content/uploads/2017/01/Ley_Ingresos_Tonala_2017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wp-content/uploads/2017/01/Ley_Ingresos_Tonala_2017.pd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" TargetMode="External"/><Relationship Id="rId11" Type="http://schemas.openxmlformats.org/officeDocument/2006/relationships/hyperlink" Target="http://tonala.gob.mx/portal/wp-content/uploads/2017/01/02-estimacion-de-ingresos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nala.gob.mx/porta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2017-09-08T15:32:00Z</dcterms:created>
  <dcterms:modified xsi:type="dcterms:W3CDTF">2017-09-08T15:44:00Z</dcterms:modified>
</cp:coreProperties>
</file>