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74" w:rsidRDefault="00D44C74"/>
    <w:p w:rsidR="00FD38F4" w:rsidRDefault="00FD38F4" w:rsidP="00FD38F4">
      <w:pPr>
        <w:autoSpaceDE w:val="0"/>
        <w:autoSpaceDN w:val="0"/>
        <w:adjustRightInd w:val="0"/>
        <w:rPr>
          <w:rFonts w:ascii="Arial" w:eastAsiaTheme="minorHAnsi" w:hAnsi="Arial" w:cs="Arial"/>
          <w:b/>
          <w:bCs/>
          <w:lang w:val="es-MX" w:eastAsia="en-US"/>
        </w:rPr>
      </w:pPr>
      <w:r>
        <w:rPr>
          <w:rFonts w:ascii="Arial" w:eastAsiaTheme="minorHAnsi" w:hAnsi="Arial" w:cs="Arial"/>
          <w:b/>
          <w:bCs/>
          <w:lang w:val="es-MX" w:eastAsia="en-US"/>
        </w:rPr>
        <w:t>61. ¿Desglosa el destino de cada una de las contrataciones de la deuda pública?</w:t>
      </w:r>
    </w:p>
    <w:p w:rsidR="00FD38F4" w:rsidRDefault="00FD38F4" w:rsidP="00FD38F4">
      <w:pPr>
        <w:autoSpaceDE w:val="0"/>
        <w:autoSpaceDN w:val="0"/>
        <w:adjustRightInd w:val="0"/>
        <w:rPr>
          <w:rFonts w:ascii="Arial" w:eastAsiaTheme="minorHAnsi" w:hAnsi="Arial" w:cs="Arial"/>
          <w:b/>
          <w:bCs/>
          <w:lang w:val="es-MX" w:eastAsia="en-US"/>
        </w:rPr>
      </w:pPr>
    </w:p>
    <w:p w:rsidR="00FD38F4" w:rsidRDefault="00FD38F4" w:rsidP="00FD38F4">
      <w:pPr>
        <w:autoSpaceDE w:val="0"/>
        <w:autoSpaceDN w:val="0"/>
        <w:adjustRightInd w:val="0"/>
        <w:rPr>
          <w:rFonts w:ascii="Arial" w:eastAsiaTheme="minorHAnsi" w:hAnsi="Arial" w:cs="Arial"/>
          <w:lang w:eastAsia="en-US"/>
        </w:rPr>
      </w:pPr>
      <w:r>
        <w:rPr>
          <w:rFonts w:ascii="Arial" w:eastAsiaTheme="minorHAnsi" w:hAnsi="Arial" w:cs="Arial"/>
          <w:lang w:eastAsia="en-US"/>
        </w:rPr>
        <w:t>Lograr su saneamiento financiero, del Municipio de Tonalá, Jalisco, así mismo se guiará por los principios de política pública, la deuda pública tiene como destino la inversión pública productiva y reestructura de créditos anteriores.</w:t>
      </w:r>
    </w:p>
    <w:p w:rsidR="00FD38F4" w:rsidRDefault="00FD38F4" w:rsidP="00FD38F4">
      <w:pPr>
        <w:spacing w:after="200" w:line="276" w:lineRule="auto"/>
        <w:jc w:val="both"/>
        <w:rPr>
          <w:rFonts w:ascii="Arial" w:eastAsiaTheme="minorHAnsi" w:hAnsi="Arial" w:cs="Arial"/>
          <w:bCs/>
          <w:color w:val="000000"/>
          <w:lang w:eastAsia="en-US"/>
        </w:rPr>
      </w:pPr>
    </w:p>
    <w:p w:rsidR="00FD38F4" w:rsidRDefault="00FD38F4" w:rsidP="00FD38F4">
      <w:pPr>
        <w:spacing w:after="200" w:line="276" w:lineRule="auto"/>
        <w:jc w:val="both"/>
        <w:rPr>
          <w:rFonts w:ascii="Arial" w:eastAsiaTheme="minorHAnsi" w:hAnsi="Arial" w:cs="Arial"/>
          <w:color w:val="000000" w:themeColor="text1"/>
          <w:bdr w:val="none" w:sz="0" w:space="0" w:color="auto" w:frame="1"/>
          <w:shd w:val="clear" w:color="auto" w:fill="FFFFFF"/>
          <w:lang w:eastAsia="en-US"/>
        </w:rPr>
      </w:pPr>
      <w:r>
        <w:rPr>
          <w:rFonts w:ascii="Arial" w:eastAsiaTheme="minorHAnsi" w:hAnsi="Arial" w:cs="Arial"/>
          <w:bCs/>
          <w:color w:val="000000"/>
          <w:lang w:val="es-MX" w:eastAsia="en-US"/>
        </w:rPr>
        <w:t>O a través de la siguiente</w:t>
      </w:r>
      <w:r>
        <w:rPr>
          <w:rFonts w:ascii="Arial" w:eastAsiaTheme="minorHAnsi" w:hAnsi="Arial" w:cs="Arial"/>
          <w:b/>
          <w:bCs/>
          <w:color w:val="000000"/>
          <w:lang w:val="es-MX" w:eastAsia="en-US"/>
        </w:rPr>
        <w:t xml:space="preserve"> ruta de acceso</w:t>
      </w:r>
      <w:r>
        <w:rPr>
          <w:rFonts w:ascii="Arial" w:eastAsiaTheme="minorHAnsi" w:hAnsi="Arial" w:cs="Arial"/>
          <w:bCs/>
          <w:color w:val="000000"/>
          <w:lang w:val="es-MX" w:eastAsia="en-US"/>
        </w:rPr>
        <w:t xml:space="preserve">: </w:t>
      </w:r>
      <w:hyperlink r:id="rId6" w:history="1">
        <w:r>
          <w:rPr>
            <w:rStyle w:val="Hipervnculo"/>
            <w:rFonts w:ascii="Arial" w:eastAsiaTheme="minorHAnsi" w:hAnsi="Arial" w:cs="Arial"/>
            <w:bCs/>
            <w:lang w:val="es-MX" w:eastAsia="en-US"/>
          </w:rPr>
          <w:t>http://tonala.gob.mx/portal/</w:t>
        </w:r>
      </w:hyperlink>
      <w:r>
        <w:rPr>
          <w:rFonts w:ascii="Arial" w:eastAsiaTheme="minorHAnsi" w:hAnsi="Arial" w:cs="Arial"/>
          <w:bCs/>
          <w:color w:val="000000"/>
          <w:lang w:val="es-MX" w:eastAsia="en-US"/>
        </w:rPr>
        <w:t xml:space="preserve"> Apartado de Transparencia- Información Fundamental- Articulo 8- Numeral 1 Fracción V- Inciso </w:t>
      </w:r>
      <w:r>
        <w:rPr>
          <w:rStyle w:val="collapseomatic"/>
          <w:rFonts w:ascii="Arial" w:hAnsi="Arial" w:cs="Arial"/>
          <w:bCs/>
          <w:color w:val="444444"/>
          <w:bdr w:val="none" w:sz="0" w:space="0" w:color="auto" w:frame="1"/>
          <w:shd w:val="clear" w:color="auto" w:fill="FFFFFF"/>
        </w:rPr>
        <w:t>w</w:t>
      </w:r>
      <w:r>
        <w:rPr>
          <w:rStyle w:val="collapseomatic"/>
          <w:rFonts w:ascii="Arial" w:hAnsi="Arial" w:cs="Arial"/>
          <w:bCs/>
          <w:bdr w:val="none" w:sz="0" w:space="0" w:color="auto" w:frame="1"/>
          <w:shd w:val="clear" w:color="auto" w:fill="FFFFFF"/>
        </w:rPr>
        <w:t xml:space="preserve">)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 Año 2017- </w:t>
      </w:r>
      <w:hyperlink r:id="rId7" w:history="1">
        <w:r>
          <w:rPr>
            <w:rStyle w:val="Hipervnculo"/>
            <w:rFonts w:ascii="Arial" w:hAnsi="Arial" w:cs="Arial"/>
            <w:color w:val="000000" w:themeColor="text1"/>
            <w:bdr w:val="none" w:sz="0" w:space="0" w:color="auto" w:frame="1"/>
            <w:shd w:val="clear" w:color="auto" w:fill="FFFFFF"/>
          </w:rPr>
          <w:t>Anexo B de Conformidad al Art. 23 Frac. I de la L.D.F.E.F.M</w:t>
        </w:r>
      </w:hyperlink>
    </w:p>
    <w:p w:rsidR="00FD38F4" w:rsidRDefault="00FD38F4" w:rsidP="00FD38F4">
      <w:pPr>
        <w:spacing w:after="200" w:line="276" w:lineRule="auto"/>
        <w:contextualSpacing/>
        <w:jc w:val="both"/>
        <w:rPr>
          <w:rFonts w:ascii="Arial" w:eastAsiaTheme="minorHAnsi" w:hAnsi="Arial" w:cs="Arial"/>
          <w:color w:val="000000"/>
          <w:bdr w:val="none" w:sz="0" w:space="0" w:color="auto" w:frame="1"/>
          <w:shd w:val="clear" w:color="auto" w:fill="FFFFFF"/>
          <w:lang w:eastAsia="en-US"/>
        </w:rPr>
      </w:pPr>
      <w:r>
        <w:rPr>
          <w:rFonts w:ascii="Arial" w:eastAsiaTheme="minorHAnsi" w:hAnsi="Arial" w:cs="Arial"/>
          <w:color w:val="000000"/>
          <w:bdr w:val="none" w:sz="0" w:space="0" w:color="auto" w:frame="1"/>
          <w:shd w:val="clear" w:color="auto" w:fill="FFFFFF"/>
          <w:lang w:eastAsia="en-US"/>
        </w:rPr>
        <w:t xml:space="preserve">En el </w:t>
      </w:r>
      <w:r>
        <w:rPr>
          <w:rFonts w:ascii="Arial" w:eastAsiaTheme="minorHAnsi" w:hAnsi="Arial" w:cs="Arial"/>
          <w:b/>
          <w:color w:val="000000"/>
          <w:bdr w:val="none" w:sz="0" w:space="0" w:color="auto" w:frame="1"/>
          <w:shd w:val="clear" w:color="auto" w:fill="FFFFFF"/>
          <w:lang w:eastAsia="en-US"/>
        </w:rPr>
        <w:t xml:space="preserve">siguiente link </w:t>
      </w:r>
      <w:r>
        <w:rPr>
          <w:rFonts w:ascii="Arial" w:eastAsiaTheme="minorHAnsi" w:hAnsi="Arial" w:cs="Arial"/>
          <w:color w:val="000000"/>
          <w:bdr w:val="none" w:sz="0" w:space="0" w:color="auto" w:frame="1"/>
          <w:shd w:val="clear" w:color="auto" w:fill="FFFFFF"/>
          <w:lang w:eastAsia="en-US"/>
        </w:rPr>
        <w:t>se puede consultar directamente:</w:t>
      </w:r>
    </w:p>
    <w:p w:rsidR="00FD38F4" w:rsidRDefault="00FD38F4" w:rsidP="00FD38F4">
      <w:pPr>
        <w:spacing w:after="200" w:line="276" w:lineRule="auto"/>
        <w:contextualSpacing/>
        <w:jc w:val="both"/>
        <w:rPr>
          <w:rStyle w:val="collapseomatic"/>
          <w:rFonts w:asciiTheme="minorHAnsi" w:eastAsiaTheme="minorHAnsi" w:hAnsiTheme="minorHAnsi"/>
          <w:sz w:val="22"/>
          <w:szCs w:val="22"/>
        </w:rPr>
      </w:pPr>
      <w:hyperlink r:id="rId8" w:history="1">
        <w:r>
          <w:rPr>
            <w:rStyle w:val="Hipervnculo"/>
            <w:rFonts w:asciiTheme="minorHAnsi" w:eastAsiaTheme="minorHAnsi" w:hAnsiTheme="minorHAnsi" w:cs="Arial"/>
            <w:sz w:val="22"/>
            <w:szCs w:val="22"/>
            <w:bdr w:val="none" w:sz="0" w:space="0" w:color="auto" w:frame="1"/>
            <w:shd w:val="clear" w:color="auto" w:fill="FFFFFF"/>
            <w:lang w:eastAsia="en-US"/>
          </w:rPr>
          <w:t>http://tonala.gob.mx/portal/wp-content/uploads/2017/04/Anexo-B-de-conformidad-al-Art.-23-Frac.-I-de-la-LDFEM..pdf</w:t>
        </w:r>
      </w:hyperlink>
    </w:p>
    <w:p w:rsidR="00FD38F4" w:rsidRDefault="00FD38F4" w:rsidP="00FD38F4">
      <w:pPr>
        <w:spacing w:after="200" w:line="276" w:lineRule="auto"/>
        <w:jc w:val="both"/>
        <w:rPr>
          <w:rStyle w:val="collapseomatic"/>
          <w:rFonts w:ascii="Arial" w:hAnsi="Arial" w:cs="Arial"/>
          <w:bCs/>
          <w:color w:val="444444"/>
          <w:bdr w:val="none" w:sz="0" w:space="0" w:color="auto" w:frame="1"/>
          <w:shd w:val="clear" w:color="auto" w:fill="FFFFFF"/>
        </w:rPr>
      </w:pPr>
    </w:p>
    <w:p w:rsidR="00FD38F4" w:rsidRDefault="00FD38F4" w:rsidP="00FD38F4">
      <w:pPr>
        <w:spacing w:after="200" w:line="276" w:lineRule="auto"/>
        <w:ind w:left="360"/>
        <w:rPr>
          <w:rFonts w:eastAsiaTheme="minorHAnsi"/>
          <w:b/>
          <w:color w:val="000000"/>
        </w:rPr>
      </w:pPr>
      <w:r>
        <w:rPr>
          <w:rFonts w:ascii="Arial" w:eastAsiaTheme="minorHAnsi" w:hAnsi="Arial" w:cs="Arial"/>
          <w:b/>
          <w:color w:val="000000"/>
          <w:bdr w:val="none" w:sz="0" w:space="0" w:color="auto" w:frame="1"/>
          <w:shd w:val="clear" w:color="auto" w:fill="FFFFFF"/>
        </w:rPr>
        <w:t>I.- Información general del Financiamiento vigente.</w:t>
      </w:r>
    </w:p>
    <w:p w:rsidR="00FD38F4" w:rsidRDefault="00FD38F4" w:rsidP="00FD38F4">
      <w:pPr>
        <w:autoSpaceDE w:val="0"/>
        <w:autoSpaceDN w:val="0"/>
        <w:adjustRightInd w:val="0"/>
        <w:rPr>
          <w:rFonts w:ascii="Arial" w:eastAsiaTheme="minorHAnsi" w:hAnsi="Arial" w:cs="Arial"/>
          <w:b/>
          <w:bCs/>
          <w:lang w:eastAsia="en-US"/>
        </w:rPr>
      </w:pPr>
    </w:p>
    <w:tbl>
      <w:tblPr>
        <w:tblStyle w:val="Tablaconcuadrcula2"/>
        <w:tblW w:w="0" w:type="auto"/>
        <w:tblInd w:w="483" w:type="dxa"/>
        <w:tblLook w:val="04A0"/>
      </w:tblPr>
      <w:tblGrid>
        <w:gridCol w:w="3205"/>
        <w:gridCol w:w="5366"/>
      </w:tblGrid>
      <w:tr w:rsidR="00FD38F4" w:rsidTr="00FD38F4">
        <w:tc>
          <w:tcPr>
            <w:tcW w:w="322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Tipo de Financiamiento</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Convenio Modificatorio para la segunda Reestructuración y ampliación del monto del Crédito.</w:t>
            </w:r>
          </w:p>
        </w:tc>
      </w:tr>
      <w:tr w:rsidR="00FD38F4" w:rsidTr="00FD38F4">
        <w:tc>
          <w:tcPr>
            <w:tcW w:w="322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Clave y fecha de inscripción</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Numero de inscripción 255/2007 de fecha 16 de mayo 2014</w:t>
            </w:r>
          </w:p>
        </w:tc>
      </w:tr>
      <w:tr w:rsidR="00FD38F4" w:rsidTr="00FD38F4">
        <w:tc>
          <w:tcPr>
            <w:tcW w:w="322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Ente Publico</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Municipio de Tonalá, Jalisco</w:t>
            </w:r>
          </w:p>
        </w:tc>
      </w:tr>
      <w:tr w:rsidR="00FD38F4" w:rsidTr="00FD38F4">
        <w:tc>
          <w:tcPr>
            <w:tcW w:w="322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Monto Original del Financiamiento</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$960’000,000.00 (Novecientos Sesenta Millones de Pesos 00/100 M.N.)</w:t>
            </w:r>
          </w:p>
        </w:tc>
      </w:tr>
      <w:tr w:rsidR="00FD38F4" w:rsidTr="00FD38F4">
        <w:tc>
          <w:tcPr>
            <w:tcW w:w="322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Plazo</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228 meses</w:t>
            </w:r>
          </w:p>
        </w:tc>
      </w:tr>
      <w:tr w:rsidR="00FD38F4" w:rsidTr="00FD38F4">
        <w:tc>
          <w:tcPr>
            <w:tcW w:w="322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Destino</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Inversión Pública Productiva Reestructura de Créditos anteriores</w:t>
            </w:r>
          </w:p>
        </w:tc>
      </w:tr>
      <w:tr w:rsidR="00FD38F4" w:rsidTr="00FD38F4">
        <w:tc>
          <w:tcPr>
            <w:tcW w:w="322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55.65pt;margin-top:-.75pt;width:50.25pt;height: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" fillcolor="#00b050"/>
              </w:pict>
            </w:r>
            <w:r>
              <w:rPr>
                <w:rFonts w:ascii="Arial" w:eastAsiaTheme="minorHAnsi" w:hAnsi="Arial" w:cs="Arial"/>
                <w:lang w:eastAsia="en-US"/>
              </w:rPr>
              <w:t>Fuente de pago</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Fondo General de Participaciones</w:t>
            </w:r>
          </w:p>
        </w:tc>
      </w:tr>
      <w:tr w:rsidR="00FD38F4" w:rsidTr="00FD38F4">
        <w:tc>
          <w:tcPr>
            <w:tcW w:w="322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Mecanismo de pago</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 xml:space="preserve">Fideicomiso Irrevocable de Garantía y Fuente de pago Identificado bajo el numero 10330 constituido en Banco Interacciones, S.A., Grupo Financiero </w:t>
            </w:r>
            <w:r>
              <w:rPr>
                <w:rFonts w:ascii="Arial" w:eastAsiaTheme="minorHAnsi" w:hAnsi="Arial" w:cs="Arial"/>
                <w:lang w:eastAsia="en-US"/>
              </w:rPr>
              <w:lastRenderedPageBreak/>
              <w:t>Interacciones</w:t>
            </w:r>
          </w:p>
        </w:tc>
      </w:tr>
      <w:tr w:rsidR="00FD38F4" w:rsidTr="00FD38F4">
        <w:tc>
          <w:tcPr>
            <w:tcW w:w="322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lastRenderedPageBreak/>
              <w:t>Garantía</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No Aplica</w:t>
            </w:r>
          </w:p>
        </w:tc>
      </w:tr>
      <w:tr w:rsidR="00FD38F4" w:rsidTr="00FD38F4">
        <w:tc>
          <w:tcPr>
            <w:tcW w:w="322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Derivados</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Cobertura de tasa de interés</w:t>
            </w:r>
          </w:p>
        </w:tc>
      </w:tr>
      <w:tr w:rsidR="00FD38F4" w:rsidTr="00FD38F4">
        <w:tc>
          <w:tcPr>
            <w:tcW w:w="322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Perfil de Pago</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Perfil especifico</w:t>
            </w:r>
          </w:p>
        </w:tc>
      </w:tr>
      <w:tr w:rsidR="00FD38F4" w:rsidTr="00FD38F4">
        <w:tc>
          <w:tcPr>
            <w:tcW w:w="322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Tasa de Interés</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TIIE + Margen aplicable creciente a partir de 2.49 puntos porcentuales</w:t>
            </w:r>
          </w:p>
        </w:tc>
      </w:tr>
      <w:tr w:rsidR="00FD38F4" w:rsidTr="00FD38F4">
        <w:tc>
          <w:tcPr>
            <w:tcW w:w="322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Tasa Efectiva Vigente</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10.56 %</w:t>
            </w:r>
          </w:p>
        </w:tc>
      </w:tr>
      <w:tr w:rsidR="00FD38F4" w:rsidTr="00FD38F4">
        <w:tc>
          <w:tcPr>
            <w:tcW w:w="322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Saldo Vigente</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$954</w:t>
            </w:r>
            <w:proofErr w:type="gramStart"/>
            <w:r>
              <w:rPr>
                <w:rFonts w:ascii="Arial" w:eastAsiaTheme="minorHAnsi" w:hAnsi="Arial" w:cs="Arial"/>
                <w:lang w:eastAsia="en-US"/>
              </w:rPr>
              <w:t>,303,773.03</w:t>
            </w:r>
            <w:proofErr w:type="gramEnd"/>
            <w:r>
              <w:rPr>
                <w:rFonts w:ascii="Arial" w:eastAsiaTheme="minorHAnsi" w:hAnsi="Arial" w:cs="Arial"/>
                <w:lang w:eastAsia="en-US"/>
              </w:rPr>
              <w:t xml:space="preserve"> (Novecientos cincuenta y cuatro millones trescientos tres mil setecientos setenta y tres pesos 03/100 </w:t>
            </w:r>
            <w:proofErr w:type="spellStart"/>
            <w:r>
              <w:rPr>
                <w:rFonts w:ascii="Arial" w:eastAsiaTheme="minorHAnsi" w:hAnsi="Arial" w:cs="Arial"/>
                <w:lang w:eastAsia="en-US"/>
              </w:rPr>
              <w:t>m.n.</w:t>
            </w:r>
            <w:proofErr w:type="spellEnd"/>
            <w:r>
              <w:rPr>
                <w:rFonts w:ascii="Arial" w:eastAsiaTheme="minorHAnsi" w:hAnsi="Arial" w:cs="Arial"/>
                <w:lang w:eastAsia="en-US"/>
              </w:rPr>
              <w:t>)</w:t>
            </w:r>
          </w:p>
        </w:tc>
      </w:tr>
      <w:tr w:rsidR="00FD38F4" w:rsidTr="00FD38F4">
        <w:tc>
          <w:tcPr>
            <w:tcW w:w="322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Fecha de consulta de la curva de proyecciones de la tasa de referencia</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9 de marzo de 2017</w:t>
            </w:r>
          </w:p>
        </w:tc>
      </w:tr>
    </w:tbl>
    <w:p w:rsidR="00FD38F4" w:rsidRDefault="00FD38F4" w:rsidP="00FD38F4">
      <w:pPr>
        <w:spacing w:after="200" w:line="276" w:lineRule="auto"/>
        <w:jc w:val="both"/>
        <w:rPr>
          <w:rStyle w:val="collapseomatic"/>
          <w:rFonts w:ascii="Arial" w:hAnsi="Arial" w:cs="Arial"/>
          <w:bCs/>
          <w:color w:val="444444"/>
          <w:bdr w:val="none" w:sz="0" w:space="0" w:color="auto" w:frame="1"/>
          <w:shd w:val="clear" w:color="auto" w:fill="FFFFFF"/>
          <w:lang w:val="es-MX"/>
        </w:rPr>
      </w:pPr>
    </w:p>
    <w:p w:rsidR="00FD38F4" w:rsidRDefault="00FD38F4" w:rsidP="00FD38F4">
      <w:pPr>
        <w:spacing w:after="200" w:line="276" w:lineRule="auto"/>
        <w:jc w:val="both"/>
        <w:rPr>
          <w:rStyle w:val="collapseomatic"/>
          <w:rFonts w:ascii="Arial" w:hAnsi="Arial" w:cs="Arial"/>
          <w:bCs/>
          <w:color w:val="444444"/>
          <w:bdr w:val="none" w:sz="0" w:space="0" w:color="auto" w:frame="1"/>
          <w:shd w:val="clear" w:color="auto" w:fill="FFFFFF"/>
          <w:lang w:val="es-MX"/>
        </w:rPr>
      </w:pPr>
    </w:p>
    <w:p w:rsidR="00FD38F4" w:rsidRDefault="00FD38F4" w:rsidP="00FD38F4">
      <w:pPr>
        <w:spacing w:after="120" w:line="276" w:lineRule="auto"/>
        <w:ind w:left="1080"/>
        <w:contextualSpacing/>
        <w:jc w:val="both"/>
        <w:rPr>
          <w:rFonts w:eastAsiaTheme="minorHAnsi"/>
          <w:b/>
          <w:lang w:eastAsia="en-US"/>
        </w:rPr>
      </w:pPr>
      <w:r>
        <w:rPr>
          <w:rFonts w:ascii="Arial" w:eastAsiaTheme="minorHAnsi" w:hAnsi="Arial" w:cs="Arial"/>
          <w:b/>
          <w:lang w:eastAsia="en-US"/>
        </w:rPr>
        <w:t>II.-  Información General del Financiamiento Nuevo</w:t>
      </w:r>
    </w:p>
    <w:p w:rsidR="00FD38F4" w:rsidRDefault="00FD38F4" w:rsidP="00FD38F4">
      <w:pPr>
        <w:spacing w:after="200" w:line="276" w:lineRule="auto"/>
        <w:jc w:val="both"/>
        <w:rPr>
          <w:rStyle w:val="collapseomatic"/>
          <w:bCs/>
          <w:color w:val="444444"/>
          <w:bdr w:val="none" w:sz="0" w:space="0" w:color="auto" w:frame="1"/>
          <w:shd w:val="clear" w:color="auto" w:fill="FFFFFF"/>
        </w:rPr>
      </w:pPr>
      <w:r>
        <w:pict>
          <v:shape id="_x0000_s1027" type="#_x0000_t13" style="position:absolute;left:0;text-align:left;margin-left:-22.5pt;margin-top:213pt;width:50.25pt;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" fillcolor="#00b050"/>
        </w:pict>
      </w:r>
    </w:p>
    <w:tbl>
      <w:tblPr>
        <w:tblStyle w:val="Tablaconcuadrcula3"/>
        <w:tblW w:w="0" w:type="auto"/>
        <w:tblInd w:w="626" w:type="dxa"/>
        <w:tblLook w:val="04A0"/>
      </w:tblPr>
      <w:tblGrid>
        <w:gridCol w:w="2948"/>
        <w:gridCol w:w="5417"/>
      </w:tblGrid>
      <w:tr w:rsidR="00FD38F4" w:rsidTr="00FD38F4">
        <w:tc>
          <w:tcPr>
            <w:tcW w:w="2948"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Tipo de Financiamiento</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Tercer Convenio Modificatorio al Contrato de Crédito Simple.</w:t>
            </w:r>
          </w:p>
        </w:tc>
      </w:tr>
      <w:tr w:rsidR="00FD38F4" w:rsidTr="00FD38F4">
        <w:tc>
          <w:tcPr>
            <w:tcW w:w="2948"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Ente Publico</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Municipio de Tonalá, Jalisco</w:t>
            </w:r>
          </w:p>
        </w:tc>
      </w:tr>
      <w:tr w:rsidR="00FD38F4" w:rsidTr="00FD38F4">
        <w:tc>
          <w:tcPr>
            <w:tcW w:w="2948"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Monto Original del Financiamiento</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$954</w:t>
            </w:r>
            <w:proofErr w:type="gramStart"/>
            <w:r>
              <w:rPr>
                <w:rFonts w:ascii="Arial" w:eastAsiaTheme="minorHAnsi" w:hAnsi="Arial" w:cs="Arial"/>
                <w:lang w:eastAsia="en-US"/>
              </w:rPr>
              <w:t>,303,7773.03</w:t>
            </w:r>
            <w:proofErr w:type="gramEnd"/>
            <w:r>
              <w:rPr>
                <w:rFonts w:ascii="Arial" w:eastAsiaTheme="minorHAnsi" w:hAnsi="Arial" w:cs="Arial"/>
                <w:lang w:eastAsia="en-US"/>
              </w:rPr>
              <w:t xml:space="preserve"> (Novecientos cincuenta y cuatro millones trescientos tres mil setecientos setenta y tres pesos 03/100 </w:t>
            </w:r>
            <w:proofErr w:type="spellStart"/>
            <w:r>
              <w:rPr>
                <w:rFonts w:ascii="Arial" w:eastAsiaTheme="minorHAnsi" w:hAnsi="Arial" w:cs="Arial"/>
                <w:lang w:eastAsia="en-US"/>
              </w:rPr>
              <w:t>m.n.</w:t>
            </w:r>
            <w:proofErr w:type="spellEnd"/>
            <w:r>
              <w:rPr>
                <w:rFonts w:ascii="Arial" w:eastAsiaTheme="minorHAnsi" w:hAnsi="Arial" w:cs="Arial"/>
                <w:lang w:eastAsia="en-US"/>
              </w:rPr>
              <w:t>)</w:t>
            </w:r>
          </w:p>
        </w:tc>
      </w:tr>
      <w:tr w:rsidR="00FD38F4" w:rsidTr="00FD38F4">
        <w:tc>
          <w:tcPr>
            <w:tcW w:w="2948"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Plazo</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206 meses</w:t>
            </w:r>
          </w:p>
        </w:tc>
      </w:tr>
      <w:tr w:rsidR="00FD38F4" w:rsidTr="00FD38F4">
        <w:tc>
          <w:tcPr>
            <w:tcW w:w="2948"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Tipo de Tasa de Interés</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TIIE + Margen aplicable 1.70 puntos porcentuales</w:t>
            </w:r>
          </w:p>
        </w:tc>
      </w:tr>
      <w:tr w:rsidR="00FD38F4" w:rsidTr="00FD38F4">
        <w:tc>
          <w:tcPr>
            <w:tcW w:w="2948"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Gastos Adicionales</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Comisión por reestructura de 1.5 %</w:t>
            </w:r>
          </w:p>
        </w:tc>
      </w:tr>
      <w:tr w:rsidR="00FD38F4" w:rsidTr="00FD38F4">
        <w:tc>
          <w:tcPr>
            <w:tcW w:w="2948"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Destino</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 xml:space="preserve">Inversión Pública Productiva Refinanciamiento de Créditos Anteriores </w:t>
            </w:r>
          </w:p>
        </w:tc>
      </w:tr>
      <w:tr w:rsidR="00FD38F4" w:rsidTr="00FD38F4">
        <w:tc>
          <w:tcPr>
            <w:tcW w:w="2948"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Fuente de pago</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 xml:space="preserve"> 90 % (Noventa por ciento) de las Participaciones Federales del R28, Presentes y Futuras correspondientes  al Fondo General Participaciones, y del Fondo de Fomento Municipal, así como el 22.5 % (veinticinco punto Cinco por cientos) del IEPS, que </w:t>
            </w:r>
            <w:proofErr w:type="spellStart"/>
            <w:r>
              <w:rPr>
                <w:rFonts w:ascii="Arial" w:eastAsiaTheme="minorHAnsi" w:hAnsi="Arial" w:cs="Arial"/>
                <w:lang w:eastAsia="en-US"/>
              </w:rPr>
              <w:t>el</w:t>
            </w:r>
            <w:proofErr w:type="spellEnd"/>
            <w:r>
              <w:rPr>
                <w:rFonts w:ascii="Arial" w:eastAsiaTheme="minorHAnsi" w:hAnsi="Arial" w:cs="Arial"/>
                <w:lang w:eastAsia="en-US"/>
              </w:rPr>
              <w:t xml:space="preserve"> corresponden al Municipio durante la vigencia del Crédito.</w:t>
            </w:r>
          </w:p>
        </w:tc>
      </w:tr>
      <w:tr w:rsidR="00FD38F4" w:rsidTr="00FD38F4">
        <w:tc>
          <w:tcPr>
            <w:tcW w:w="2948"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lastRenderedPageBreak/>
              <w:t>Mecanismo de pago</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Fideicomiso Irrevocable de Administración y Medio de Pago No.10330 constituido en Banco Interacciones, S.A., Grupo Financiero Interacciones</w:t>
            </w:r>
          </w:p>
        </w:tc>
      </w:tr>
      <w:tr w:rsidR="00FD38F4" w:rsidTr="00FD38F4">
        <w:tc>
          <w:tcPr>
            <w:tcW w:w="2948"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Garantía</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Se mantiene  sin cambio las Garantías en crédito original.</w:t>
            </w:r>
          </w:p>
        </w:tc>
      </w:tr>
      <w:tr w:rsidR="00FD38F4" w:rsidTr="00FD38F4">
        <w:tc>
          <w:tcPr>
            <w:tcW w:w="2948"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Fecha de consulta de la curva de proyecciones de la tasa de referencia</w:t>
            </w:r>
          </w:p>
        </w:tc>
        <w:tc>
          <w:tcPr>
            <w:tcW w:w="5417" w:type="dxa"/>
            <w:tcBorders>
              <w:top w:val="single" w:sz="4" w:space="0" w:color="auto"/>
              <w:left w:val="single" w:sz="4" w:space="0" w:color="auto"/>
              <w:bottom w:val="single" w:sz="4" w:space="0" w:color="auto"/>
              <w:right w:val="single" w:sz="4" w:space="0" w:color="auto"/>
            </w:tcBorders>
            <w:hideMark/>
          </w:tcPr>
          <w:p w:rsidR="00FD38F4" w:rsidRDefault="00FD38F4">
            <w:pPr>
              <w:spacing w:after="120"/>
              <w:jc w:val="both"/>
              <w:rPr>
                <w:rFonts w:ascii="Arial" w:eastAsiaTheme="minorHAnsi" w:hAnsi="Arial" w:cs="Arial"/>
                <w:lang w:eastAsia="en-US"/>
              </w:rPr>
            </w:pPr>
            <w:r>
              <w:rPr>
                <w:rFonts w:ascii="Arial" w:eastAsiaTheme="minorHAnsi" w:hAnsi="Arial" w:cs="Arial"/>
                <w:lang w:eastAsia="en-US"/>
              </w:rPr>
              <w:t>9 de marzo de 2017</w:t>
            </w:r>
          </w:p>
        </w:tc>
      </w:tr>
    </w:tbl>
    <w:p w:rsidR="00FD38F4" w:rsidRDefault="00FD38F4" w:rsidP="00FD38F4">
      <w:pPr>
        <w:jc w:val="both"/>
        <w:rPr>
          <w:rStyle w:val="collapseomatic"/>
          <w:rFonts w:ascii="Arial" w:hAnsi="Arial" w:cs="Arial"/>
          <w:bCs/>
          <w:color w:val="444444"/>
          <w:bdr w:val="none" w:sz="0" w:space="0" w:color="auto" w:frame="1"/>
          <w:shd w:val="clear" w:color="auto" w:fill="FFFFFF"/>
        </w:rPr>
      </w:pPr>
    </w:p>
    <w:p w:rsidR="00FD38F4" w:rsidRDefault="00FD38F4" w:rsidP="00FD38F4">
      <w:pPr>
        <w:jc w:val="both"/>
      </w:pPr>
      <w:r>
        <w:rPr>
          <w:rFonts w:ascii="Arial" w:eastAsiaTheme="minorHAnsi" w:hAnsi="Arial" w:cs="Arial"/>
          <w:b/>
          <w:bCs/>
          <w:color w:val="000000"/>
          <w:lang w:val="es-MX" w:eastAsia="en-US"/>
        </w:rPr>
        <w:t xml:space="preserve">Fundamentación: </w:t>
      </w:r>
      <w:r>
        <w:rPr>
          <w:rFonts w:ascii="Arial" w:eastAsiaTheme="minorHAnsi" w:hAnsi="Arial" w:cs="Arial"/>
          <w:bCs/>
          <w:color w:val="000000"/>
          <w:lang w:val="es-MX" w:eastAsia="en-US"/>
        </w:rPr>
        <w:t>A</w:t>
      </w:r>
      <w:r>
        <w:rPr>
          <w:rFonts w:ascii="Arial" w:eastAsiaTheme="minorHAnsi" w:hAnsi="Arial" w:cs="Arial"/>
          <w:color w:val="000000"/>
          <w:lang w:val="es-MX" w:eastAsia="en-US"/>
        </w:rPr>
        <w:t xml:space="preserve">rtículos 5 de la Ley de Deuda Pública del Estado de Jalisco y sus Municipios, </w:t>
      </w:r>
      <w:r>
        <w:rPr>
          <w:rFonts w:ascii="Arial" w:hAnsi="Arial" w:cs="Arial"/>
        </w:rPr>
        <w:t>en la Ley de Disciplina Financiera de las Entidades Federativas y los Municipios.</w:t>
      </w:r>
    </w:p>
    <w:p w:rsidR="00FD38F4" w:rsidRDefault="00FD38F4" w:rsidP="00FD38F4">
      <w:pPr>
        <w:autoSpaceDE w:val="0"/>
        <w:autoSpaceDN w:val="0"/>
        <w:adjustRightInd w:val="0"/>
        <w:jc w:val="both"/>
        <w:rPr>
          <w:rFonts w:ascii="Arial" w:eastAsiaTheme="minorHAnsi" w:hAnsi="Arial" w:cs="Arial"/>
          <w:color w:val="000000"/>
          <w:lang w:val="es-MX" w:eastAsia="en-US"/>
        </w:rPr>
      </w:pPr>
      <w:r>
        <w:rPr>
          <w:rFonts w:ascii="Arial" w:eastAsiaTheme="minorHAnsi" w:hAnsi="Arial" w:cs="Arial"/>
          <w:color w:val="000000"/>
          <w:lang w:val="es-MX" w:eastAsia="en-US"/>
        </w:rPr>
        <w:t xml:space="preserve">Articulo 8 Numeral 1 Fracción V Inciso w) de la Ley de Transparencia y Acceso a la Información Pública del Estado de Jalisco y sus Municipios </w:t>
      </w:r>
    </w:p>
    <w:p w:rsidR="00FD38F4" w:rsidRDefault="00FD38F4" w:rsidP="00FD38F4">
      <w:pPr>
        <w:autoSpaceDE w:val="0"/>
        <w:autoSpaceDN w:val="0"/>
        <w:adjustRightInd w:val="0"/>
        <w:rPr>
          <w:rFonts w:ascii="Arial" w:eastAsiaTheme="minorHAnsi" w:hAnsi="Arial" w:cs="Arial"/>
          <w:b/>
          <w:bCs/>
          <w:lang w:val="es-MX" w:eastAsia="en-US"/>
        </w:rPr>
      </w:pPr>
    </w:p>
    <w:p w:rsidR="00FD38F4" w:rsidRDefault="00FD38F4" w:rsidP="00FD38F4">
      <w:pPr>
        <w:autoSpaceDE w:val="0"/>
        <w:autoSpaceDN w:val="0"/>
        <w:adjustRightInd w:val="0"/>
        <w:jc w:val="both"/>
        <w:rPr>
          <w:rFonts w:ascii="Arial" w:eastAsiaTheme="minorHAnsi" w:hAnsi="Arial" w:cs="Arial"/>
          <w:bCs/>
          <w:color w:val="000000" w:themeColor="text1"/>
          <w:lang w:val="es-MX" w:eastAsia="en-US"/>
        </w:rPr>
      </w:pPr>
      <w:r>
        <w:rPr>
          <w:rFonts w:ascii="Arial" w:eastAsiaTheme="minorHAnsi" w:hAnsi="Arial" w:cs="Arial"/>
          <w:b/>
          <w:bCs/>
          <w:color w:val="000000"/>
          <w:lang w:val="es-MX" w:eastAsia="en-US"/>
        </w:rPr>
        <w:t xml:space="preserve">Fuente: </w:t>
      </w:r>
      <w:r>
        <w:rPr>
          <w:rFonts w:ascii="Arial" w:eastAsiaTheme="minorHAnsi" w:hAnsi="Arial" w:cs="Arial"/>
          <w:bCs/>
          <w:color w:val="000000"/>
          <w:lang w:val="es-MX" w:eastAsia="en-US"/>
        </w:rPr>
        <w:t>S</w:t>
      </w:r>
      <w:r>
        <w:rPr>
          <w:rFonts w:ascii="Arial" w:eastAsiaTheme="minorHAnsi" w:hAnsi="Arial" w:cs="Arial"/>
          <w:color w:val="000000"/>
          <w:lang w:val="es-MX" w:eastAsia="en-US"/>
        </w:rPr>
        <w:t xml:space="preserve">itio oficial de internet del Gobierno Municipal de Tonalá, Jalisco </w:t>
      </w:r>
    </w:p>
    <w:p w:rsidR="00FD38F4" w:rsidRPr="00FD38F4" w:rsidRDefault="00FD38F4">
      <w:pPr>
        <w:rPr>
          <w:lang w:val="es-MX"/>
        </w:rPr>
      </w:pPr>
    </w:p>
    <w:sectPr w:rsidR="00FD38F4" w:rsidRPr="00FD38F4" w:rsidSect="00D44C74">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062" w:rsidRDefault="00C62062" w:rsidP="00FD38F4">
      <w:r>
        <w:separator/>
      </w:r>
    </w:p>
  </w:endnote>
  <w:endnote w:type="continuationSeparator" w:id="0">
    <w:p w:rsidR="00C62062" w:rsidRDefault="00C62062" w:rsidP="00FD3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062" w:rsidRDefault="00C62062" w:rsidP="00FD38F4">
      <w:r>
        <w:separator/>
      </w:r>
    </w:p>
  </w:footnote>
  <w:footnote w:type="continuationSeparator" w:id="0">
    <w:p w:rsidR="00C62062" w:rsidRDefault="00C62062" w:rsidP="00FD3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F4" w:rsidRDefault="00FD38F4">
    <w:pPr>
      <w:pStyle w:val="Encabezado"/>
    </w:pPr>
    <w:r>
      <w:rPr>
        <w:noProof/>
        <w:lang w:eastAsia="es-MX"/>
      </w:rPr>
      <w:drawing>
        <wp:inline distT="0" distB="0" distL="0" distR="0">
          <wp:extent cx="701842" cy="1000125"/>
          <wp:effectExtent l="19050" t="0" r="3008" b="0"/>
          <wp:docPr id="1" name="Imagen 1" descr="400px-Escudo_de_Ton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px-Escudo_de_Tonala.svg"/>
                  <pic:cNvPicPr>
                    <a:picLocks noChangeAspect="1" noChangeArrowheads="1"/>
                  </pic:cNvPicPr>
                </pic:nvPicPr>
                <pic:blipFill>
                  <a:blip r:embed="rId1"/>
                  <a:srcRect/>
                  <a:stretch>
                    <a:fillRect/>
                  </a:stretch>
                </pic:blipFill>
                <pic:spPr bwMode="auto">
                  <a:xfrm>
                    <a:off x="0" y="0"/>
                    <a:ext cx="701842" cy="1000125"/>
                  </a:xfrm>
                  <a:prstGeom prst="rect">
                    <a:avLst/>
                  </a:prstGeom>
                  <a:noFill/>
                  <a:ln w="9525">
                    <a:noFill/>
                    <a:miter lim="800000"/>
                    <a:headEnd/>
                    <a:tailEnd/>
                  </a:ln>
                </pic:spPr>
              </pic:pic>
            </a:graphicData>
          </a:graphic>
        </wp:inline>
      </w:drawing>
    </w:r>
    <w:r>
      <w:t xml:space="preserve">   </w:t>
    </w:r>
    <w:r>
      <w:rPr>
        <w:noProof/>
        <w:lang w:eastAsia="es-MX"/>
      </w:rPr>
      <w:t xml:space="preserve">                                                                                                       </w:t>
    </w:r>
    <w:r>
      <w:rPr>
        <w:noProof/>
        <w:lang w:eastAsia="es-MX"/>
      </w:rPr>
      <w:drawing>
        <wp:inline distT="0" distB="0" distL="0" distR="0">
          <wp:extent cx="1447800" cy="977265"/>
          <wp:effectExtent l="0" t="0" r="0" b="0"/>
          <wp:docPr id="4" name="Imagen 4" descr="Gobierno de Tona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ierno de Tonalá"/>
                  <pic:cNvPicPr>
                    <a:picLocks noChangeAspect="1" noChangeArrowheads="1"/>
                  </pic:cNvPicPr>
                </pic:nvPicPr>
                <pic:blipFill>
                  <a:blip r:embed="rId2"/>
                  <a:srcRect/>
                  <a:stretch>
                    <a:fillRect/>
                  </a:stretch>
                </pic:blipFill>
                <pic:spPr bwMode="auto">
                  <a:xfrm>
                    <a:off x="0" y="0"/>
                    <a:ext cx="1447800" cy="97726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D38F4"/>
    <w:rsid w:val="007D38CF"/>
    <w:rsid w:val="00C62062"/>
    <w:rsid w:val="00D44C74"/>
    <w:rsid w:val="00FD38F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F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D38F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semiHidden/>
    <w:rsid w:val="00FD38F4"/>
  </w:style>
  <w:style w:type="paragraph" w:styleId="Piedepgina">
    <w:name w:val="footer"/>
    <w:basedOn w:val="Normal"/>
    <w:link w:val="PiedepginaCar"/>
    <w:uiPriority w:val="99"/>
    <w:semiHidden/>
    <w:unhideWhenUsed/>
    <w:rsid w:val="00FD38F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semiHidden/>
    <w:rsid w:val="00FD38F4"/>
  </w:style>
  <w:style w:type="paragraph" w:styleId="Textodeglobo">
    <w:name w:val="Balloon Text"/>
    <w:basedOn w:val="Normal"/>
    <w:link w:val="TextodegloboCar"/>
    <w:uiPriority w:val="99"/>
    <w:semiHidden/>
    <w:unhideWhenUsed/>
    <w:rsid w:val="00FD38F4"/>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FD38F4"/>
    <w:rPr>
      <w:rFonts w:ascii="Tahoma" w:hAnsi="Tahoma" w:cs="Tahoma"/>
      <w:sz w:val="16"/>
      <w:szCs w:val="16"/>
    </w:rPr>
  </w:style>
  <w:style w:type="character" w:styleId="Hipervnculo">
    <w:name w:val="Hyperlink"/>
    <w:basedOn w:val="Fuentedeprrafopredeter"/>
    <w:uiPriority w:val="99"/>
    <w:semiHidden/>
    <w:unhideWhenUsed/>
    <w:rsid w:val="00FD38F4"/>
    <w:rPr>
      <w:color w:val="0000FF" w:themeColor="hyperlink"/>
      <w:u w:val="single"/>
    </w:rPr>
  </w:style>
  <w:style w:type="character" w:customStyle="1" w:styleId="collapseomatic">
    <w:name w:val="collapseomatic"/>
    <w:basedOn w:val="Fuentedeprrafopredeter"/>
    <w:rsid w:val="00FD38F4"/>
  </w:style>
  <w:style w:type="table" w:customStyle="1" w:styleId="Tablaconcuadrcula2">
    <w:name w:val="Tabla con cuadrícula2"/>
    <w:basedOn w:val="Tablanormal"/>
    <w:uiPriority w:val="59"/>
    <w:rsid w:val="00FD38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uiPriority w:val="59"/>
    <w:rsid w:val="00FD38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1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nala.gob.mx/portal/wp-content/uploads/2017/04/Anexo-B-de-conformidad-al-Art.-23-Frac.-I-de-la-LDFEM..pdf" TargetMode="External"/><Relationship Id="rId3" Type="http://schemas.openxmlformats.org/officeDocument/2006/relationships/webSettings" Target="webSettings.xml"/><Relationship Id="rId7" Type="http://schemas.openxmlformats.org/officeDocument/2006/relationships/hyperlink" Target="http://tonala.gob.mx/portal/wp-content/uploads/2017/04/Anexo-B-de-conformidad-al-Art.-23-Frac.-I-de-la-LDFE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nala.gob.mx/port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633</Words>
  <Characters>3484</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cp:revision>
  <dcterms:created xsi:type="dcterms:W3CDTF">2017-09-07T16:34:00Z</dcterms:created>
  <dcterms:modified xsi:type="dcterms:W3CDTF">2017-09-07T16:37:00Z</dcterms:modified>
</cp:coreProperties>
</file>