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AC175B" w:rsidRDefault="00AC175B" w:rsidP="00AC175B">
      <w:pPr>
        <w:autoSpaceDE w:val="0"/>
        <w:autoSpaceDN w:val="0"/>
        <w:adjustRightInd w:val="0"/>
        <w:jc w:val="both"/>
        <w:rPr>
          <w:rFonts w:ascii="Arial" w:hAnsi="Arial" w:cs="Arial"/>
          <w:b/>
          <w:bCs/>
        </w:rPr>
      </w:pPr>
      <w:r>
        <w:rPr>
          <w:rFonts w:ascii="Arial" w:hAnsi="Arial" w:cs="Arial"/>
          <w:b/>
          <w:bCs/>
        </w:rPr>
        <w:t>19. ¿En la ley de ingresos se desglosa el total de ingresos por concepto de derechos a tercer nivel (rubro, tipo y clase)?</w:t>
      </w:r>
    </w:p>
    <w:p w:rsidR="00AC175B" w:rsidRDefault="00AC175B" w:rsidP="00AC175B">
      <w:pPr>
        <w:autoSpaceDE w:val="0"/>
        <w:autoSpaceDN w:val="0"/>
        <w:adjustRightInd w:val="0"/>
        <w:rPr>
          <w:rFonts w:ascii="Arial" w:hAnsi="Arial" w:cs="Arial"/>
        </w:rPr>
      </w:pPr>
      <w:r>
        <w:rPr>
          <w:rFonts w:ascii="Arial" w:hAnsi="Arial" w:cs="Arial"/>
        </w:rPr>
        <w:t>Se entiende por derechos lo descrito en el Artículo 2 Fracción IV del Código Fiscal de la Federación, el cual señala lo siguiente:</w:t>
      </w:r>
    </w:p>
    <w:p w:rsidR="00AC175B" w:rsidRDefault="00AC175B" w:rsidP="00AC175B">
      <w:pPr>
        <w:autoSpaceDE w:val="0"/>
        <w:autoSpaceDN w:val="0"/>
        <w:adjustRightInd w:val="0"/>
        <w:jc w:val="both"/>
        <w:rPr>
          <w:rFonts w:ascii="Arial" w:eastAsia="Times New Roman" w:hAnsi="Arial" w:cs="Arial"/>
          <w:lang w:val="es-ES" w:eastAsia="es-ES"/>
        </w:rPr>
      </w:pPr>
      <w:r>
        <w:rPr>
          <w:rFonts w:ascii="Arial" w:hAnsi="Arial" w:cs="Arial"/>
          <w:b/>
        </w:rPr>
        <w:t>Artículo 2</w:t>
      </w:r>
      <w:r>
        <w:rPr>
          <w:rFonts w:ascii="Arial" w:hAnsi="Arial" w:cs="Arial"/>
        </w:rPr>
        <w:t>.- Las contribuciones se clasifican en impuestos, aportaciones de seguridad social, contribuciones de mejoras y derechos, las que se definen de la siguiente manera:</w:t>
      </w:r>
    </w:p>
    <w:p w:rsidR="00AC175B" w:rsidRDefault="00AC175B" w:rsidP="00AC175B">
      <w:pPr>
        <w:autoSpaceDE w:val="0"/>
        <w:autoSpaceDN w:val="0"/>
        <w:adjustRightInd w:val="0"/>
        <w:jc w:val="both"/>
        <w:rPr>
          <w:rFonts w:ascii="Arial" w:hAnsi="Arial" w:cs="Arial"/>
        </w:rPr>
      </w:pPr>
      <w:r>
        <w:rPr>
          <w:rFonts w:ascii="Arial" w:hAnsi="Arial" w:cs="Arial"/>
          <w:b/>
        </w:rPr>
        <w:t>IV.</w:t>
      </w:r>
      <w:r>
        <w:rPr>
          <w:rFonts w:ascii="Arial" w:hAnsi="Arial" w:cs="Arial"/>
        </w:rPr>
        <w:t xml:space="preserve">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rsidR="00AC175B" w:rsidRDefault="00AC175B" w:rsidP="00AC175B">
      <w:pPr>
        <w:autoSpaceDE w:val="0"/>
        <w:autoSpaceDN w:val="0"/>
        <w:adjustRightInd w:val="0"/>
        <w:jc w:val="both"/>
        <w:rPr>
          <w:rFonts w:ascii="Arial" w:hAnsi="Arial" w:cs="Arial"/>
          <w:color w:val="000000"/>
        </w:rPr>
      </w:pPr>
      <w:r>
        <w:rPr>
          <w:rFonts w:ascii="Arial" w:hAnsi="Arial" w:cs="Arial"/>
          <w:color w:val="000000"/>
        </w:rPr>
        <w:t>La Ley de Ingresos del Municipio de Tonalá para el Ejercicio Fiscal 2017 puede ser consultada directamente en:</w:t>
      </w:r>
    </w:p>
    <w:p w:rsidR="00AC175B" w:rsidRDefault="00AC175B" w:rsidP="00AC175B">
      <w:pPr>
        <w:autoSpaceDE w:val="0"/>
        <w:autoSpaceDN w:val="0"/>
        <w:adjustRightInd w:val="0"/>
        <w:jc w:val="both"/>
        <w:rPr>
          <w:rFonts w:ascii="Arial" w:hAnsi="Arial" w:cs="Arial"/>
        </w:rPr>
      </w:pPr>
      <w:hyperlink r:id="rId6" w:history="1">
        <w:r>
          <w:rPr>
            <w:rStyle w:val="Hipervnculo"/>
            <w:rFonts w:ascii="Arial" w:hAnsi="Arial" w:cs="Arial"/>
          </w:rPr>
          <w:t>http://tonala.gob.mx/portal/wp-content/uploads/2017/01/Ley_Ingresos_Tonala_2017.pdf</w:t>
        </w:r>
      </w:hyperlink>
    </w:p>
    <w:p w:rsidR="00AC175B" w:rsidRDefault="00AC175B" w:rsidP="00AC175B">
      <w:pPr>
        <w:autoSpaceDE w:val="0"/>
        <w:autoSpaceDN w:val="0"/>
        <w:adjustRightInd w:val="0"/>
        <w:jc w:val="both"/>
        <w:rPr>
          <w:rFonts w:ascii="Arial" w:eastAsia="Times New Roman" w:hAnsi="Arial" w:cs="Arial"/>
          <w:color w:val="000000" w:themeColor="text1"/>
          <w:bdr w:val="none" w:sz="0" w:space="0" w:color="auto" w:frame="1"/>
          <w:shd w:val="clear" w:color="auto" w:fill="FFFFFF"/>
          <w:lang w:val="es-ES" w:eastAsia="es-ES"/>
        </w:rPr>
      </w:pPr>
      <w:r>
        <w:rPr>
          <w:rFonts w:ascii="Arial" w:hAnsi="Arial" w:cs="Arial"/>
        </w:rPr>
        <w:t xml:space="preserve">O a través de la siguiente </w:t>
      </w:r>
      <w:r>
        <w:rPr>
          <w:rFonts w:ascii="Arial" w:hAnsi="Arial" w:cs="Arial"/>
          <w:b/>
        </w:rPr>
        <w:t>R</w:t>
      </w:r>
      <w:r>
        <w:rPr>
          <w:rFonts w:ascii="Arial" w:hAnsi="Arial" w:cs="Arial"/>
          <w:b/>
          <w:bCs/>
        </w:rPr>
        <w:t xml:space="preserve">uta de acceso: </w:t>
      </w:r>
      <w:hyperlink r:id="rId7" w:history="1">
        <w:r>
          <w:rPr>
            <w:rStyle w:val="Hipervnculo"/>
            <w:rFonts w:ascii="Arial" w:hAnsi="Arial" w:cs="Arial"/>
            <w:bCs/>
          </w:rPr>
          <w:t>http://tonala.gob.mx/portal/</w:t>
        </w:r>
      </w:hyperlink>
      <w:r>
        <w:rPr>
          <w:rFonts w:ascii="Arial" w:hAnsi="Arial" w:cs="Arial"/>
          <w:bCs/>
        </w:rPr>
        <w:t xml:space="preserve">  Apartado de Transparencia- Leyes y Reglamentos- Leyes Municipales-  </w:t>
      </w:r>
      <w:hyperlink r:id="rId8" w:history="1">
        <w:r>
          <w:rPr>
            <w:rStyle w:val="Hipervnculo"/>
            <w:rFonts w:ascii="Arial" w:hAnsi="Arial" w:cs="Arial"/>
            <w:color w:val="000000" w:themeColor="text1"/>
            <w:bdr w:val="none" w:sz="0" w:space="0" w:color="auto" w:frame="1"/>
            <w:shd w:val="clear" w:color="auto" w:fill="FFFFFF"/>
          </w:rPr>
          <w:t>Ley de ingresos del municipio de Tonalá Jalisco, 2017</w:t>
        </w:r>
      </w:hyperlink>
      <w:r>
        <w:rPr>
          <w:rFonts w:ascii="Arial" w:hAnsi="Arial" w:cs="Arial"/>
          <w:color w:val="000000" w:themeColor="text1"/>
          <w:bdr w:val="none" w:sz="0" w:space="0" w:color="auto" w:frame="1"/>
          <w:shd w:val="clear" w:color="auto" w:fill="FFFFFF"/>
        </w:rPr>
        <w:t>.</w:t>
      </w:r>
    </w:p>
    <w:p w:rsidR="00AC175B" w:rsidRDefault="00AC175B" w:rsidP="00AC175B">
      <w:pPr>
        <w:autoSpaceDE w:val="0"/>
        <w:autoSpaceDN w:val="0"/>
        <w:adjustRightInd w:val="0"/>
        <w:jc w:val="both"/>
        <w:rPr>
          <w:rFonts w:ascii="Arial" w:hAnsi="Arial" w:cs="Arial"/>
        </w:rPr>
      </w:pPr>
      <w:r>
        <w:rPr>
          <w:rFonts w:ascii="Arial" w:hAnsi="Arial" w:cs="Arial"/>
        </w:rPr>
        <w:t>El total y el desglose de los ingresos por concepto de impuestos que se señalan en la Ley de Ingresos del Municipio de Tonalá, Jalisco para el Ejercicio Fiscal 2017 como se observa a continuación:</w:t>
      </w:r>
    </w:p>
    <w:p w:rsidR="00AC175B" w:rsidRDefault="00AC175B" w:rsidP="00AC175B">
      <w:pPr>
        <w:autoSpaceDE w:val="0"/>
        <w:autoSpaceDN w:val="0"/>
        <w:adjustRightInd w:val="0"/>
        <w:rPr>
          <w:rFonts w:ascii="Arial" w:hAnsi="Arial" w:cs="Arial"/>
          <w:b/>
          <w:bCs/>
        </w:rPr>
      </w:pPr>
    </w:p>
    <w:p w:rsidR="00AC175B" w:rsidRDefault="00AC175B" w:rsidP="00AC175B">
      <w:pPr>
        <w:autoSpaceDE w:val="0"/>
        <w:autoSpaceDN w:val="0"/>
        <w:adjustRightInd w:val="0"/>
        <w:jc w:val="center"/>
        <w:rPr>
          <w:rFonts w:ascii="Arial" w:hAnsi="Arial" w:cs="Arial"/>
        </w:rPr>
      </w:pPr>
      <w:r>
        <w:rPr>
          <w:rFonts w:ascii="Arial" w:hAnsi="Arial" w:cs="Arial"/>
          <w:noProof/>
          <w:lang w:eastAsia="es-MX"/>
        </w:rPr>
        <w:lastRenderedPageBreak/>
        <w:drawing>
          <wp:inline distT="0" distB="0" distL="0" distR="0">
            <wp:extent cx="5324475" cy="3409950"/>
            <wp:effectExtent l="19050" t="0" r="9525" b="0"/>
            <wp:docPr id="7"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9" cstate="print"/>
                    <a:srcRect l="7021" r="5772"/>
                    <a:stretch>
                      <a:fillRect/>
                    </a:stretch>
                  </pic:blipFill>
                  <pic:spPr bwMode="auto">
                    <a:xfrm>
                      <a:off x="0" y="0"/>
                      <a:ext cx="5324475" cy="3409950"/>
                    </a:xfrm>
                    <a:prstGeom prst="rect">
                      <a:avLst/>
                    </a:prstGeom>
                    <a:noFill/>
                    <a:ln w="9525">
                      <a:noFill/>
                      <a:miter lim="800000"/>
                      <a:headEnd/>
                      <a:tailEnd/>
                    </a:ln>
                  </pic:spPr>
                </pic:pic>
              </a:graphicData>
            </a:graphic>
          </wp:inline>
        </w:drawing>
      </w:r>
    </w:p>
    <w:p w:rsidR="00AC175B" w:rsidRDefault="00AC175B" w:rsidP="00AC175B">
      <w:pPr>
        <w:autoSpaceDE w:val="0"/>
        <w:autoSpaceDN w:val="0"/>
        <w:adjustRightInd w:val="0"/>
        <w:jc w:val="both"/>
        <w:rPr>
          <w:rFonts w:ascii="Arial" w:hAnsi="Arial" w:cs="Arial"/>
        </w:rPr>
      </w:pPr>
    </w:p>
    <w:p w:rsidR="00AC175B" w:rsidRDefault="00AC175B" w:rsidP="00AC175B">
      <w:pPr>
        <w:autoSpaceDE w:val="0"/>
        <w:autoSpaceDN w:val="0"/>
        <w:adjustRightInd w:val="0"/>
        <w:jc w:val="both"/>
        <w:rPr>
          <w:rFonts w:ascii="Arial" w:hAnsi="Arial" w:cs="Arial"/>
        </w:rPr>
      </w:pPr>
    </w:p>
    <w:p w:rsidR="00AC175B" w:rsidRDefault="00AC175B" w:rsidP="00AC175B">
      <w:pPr>
        <w:autoSpaceDE w:val="0"/>
        <w:autoSpaceDN w:val="0"/>
        <w:adjustRightInd w:val="0"/>
        <w:jc w:val="center"/>
        <w:rPr>
          <w:rFonts w:ascii="Arial" w:hAnsi="Arial" w:cs="Arial"/>
        </w:rPr>
      </w:pPr>
      <w:r>
        <w:rPr>
          <w:rFonts w:ascii="Arial" w:hAnsi="Arial" w:cs="Arial"/>
          <w:noProof/>
          <w:lang w:eastAsia="es-MX"/>
        </w:rPr>
        <w:lastRenderedPageBreak/>
        <w:drawing>
          <wp:inline distT="0" distB="0" distL="0" distR="0">
            <wp:extent cx="5524500" cy="3533775"/>
            <wp:effectExtent l="19050" t="0" r="0" b="0"/>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0" cstate="print"/>
                    <a:srcRect l="5141" r="4517"/>
                    <a:stretch>
                      <a:fillRect/>
                    </a:stretch>
                  </pic:blipFill>
                  <pic:spPr bwMode="auto">
                    <a:xfrm>
                      <a:off x="0" y="0"/>
                      <a:ext cx="5524500" cy="3533775"/>
                    </a:xfrm>
                    <a:prstGeom prst="rect">
                      <a:avLst/>
                    </a:prstGeom>
                    <a:noFill/>
                    <a:ln w="9525">
                      <a:noFill/>
                      <a:miter lim="800000"/>
                      <a:headEnd/>
                      <a:tailEnd/>
                    </a:ln>
                  </pic:spPr>
                </pic:pic>
              </a:graphicData>
            </a:graphic>
          </wp:inline>
        </w:drawing>
      </w:r>
    </w:p>
    <w:p w:rsidR="00AC175B" w:rsidRDefault="00AC175B" w:rsidP="00AC175B">
      <w:pPr>
        <w:autoSpaceDE w:val="0"/>
        <w:autoSpaceDN w:val="0"/>
        <w:adjustRightInd w:val="0"/>
        <w:jc w:val="center"/>
        <w:rPr>
          <w:rFonts w:ascii="Arial" w:hAnsi="Arial" w:cs="Arial"/>
        </w:rPr>
      </w:pPr>
      <w:r>
        <w:rPr>
          <w:rFonts w:ascii="Arial" w:hAnsi="Arial" w:cs="Arial"/>
          <w:noProof/>
          <w:lang w:eastAsia="es-MX"/>
        </w:rPr>
        <w:drawing>
          <wp:inline distT="0" distB="0" distL="0" distR="0">
            <wp:extent cx="5276850" cy="3248025"/>
            <wp:effectExtent l="19050" t="0" r="0" b="0"/>
            <wp:docPr id="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1" cstate="print"/>
                    <a:srcRect l="3432" r="10139"/>
                    <a:stretch>
                      <a:fillRect/>
                    </a:stretch>
                  </pic:blipFill>
                  <pic:spPr bwMode="auto">
                    <a:xfrm>
                      <a:off x="0" y="0"/>
                      <a:ext cx="5276850" cy="3248025"/>
                    </a:xfrm>
                    <a:prstGeom prst="rect">
                      <a:avLst/>
                    </a:prstGeom>
                    <a:noFill/>
                    <a:ln w="9525">
                      <a:noFill/>
                      <a:miter lim="800000"/>
                      <a:headEnd/>
                      <a:tailEnd/>
                    </a:ln>
                  </pic:spPr>
                </pic:pic>
              </a:graphicData>
            </a:graphic>
          </wp:inline>
        </w:drawing>
      </w:r>
    </w:p>
    <w:p w:rsidR="00AC175B" w:rsidRDefault="00AC175B" w:rsidP="00AC175B">
      <w:pPr>
        <w:autoSpaceDE w:val="0"/>
        <w:autoSpaceDN w:val="0"/>
        <w:adjustRightInd w:val="0"/>
        <w:jc w:val="both"/>
        <w:rPr>
          <w:rFonts w:ascii="Arial" w:hAnsi="Arial" w:cs="Arial"/>
        </w:rPr>
      </w:pPr>
    </w:p>
    <w:p w:rsidR="00AC175B" w:rsidRDefault="00AC175B" w:rsidP="00AC175B">
      <w:pPr>
        <w:autoSpaceDE w:val="0"/>
        <w:autoSpaceDN w:val="0"/>
        <w:adjustRightInd w:val="0"/>
        <w:jc w:val="both"/>
        <w:rPr>
          <w:rFonts w:ascii="Arial" w:hAnsi="Arial" w:cs="Arial"/>
        </w:rPr>
      </w:pPr>
    </w:p>
    <w:p w:rsidR="00AC175B" w:rsidRDefault="00AC175B" w:rsidP="00AC175B">
      <w:pPr>
        <w:autoSpaceDE w:val="0"/>
        <w:autoSpaceDN w:val="0"/>
        <w:adjustRightInd w:val="0"/>
        <w:jc w:val="both"/>
        <w:rPr>
          <w:rFonts w:ascii="Arial" w:hAnsi="Arial" w:cs="Arial"/>
        </w:rPr>
      </w:pPr>
    </w:p>
    <w:tbl>
      <w:tblPr>
        <w:tblW w:w="8946" w:type="dxa"/>
        <w:tblInd w:w="55" w:type="dxa"/>
        <w:tblCellMar>
          <w:left w:w="70" w:type="dxa"/>
          <w:right w:w="70" w:type="dxa"/>
        </w:tblCellMar>
        <w:tblLook w:val="04A0"/>
      </w:tblPr>
      <w:tblGrid>
        <w:gridCol w:w="6536"/>
        <w:gridCol w:w="2410"/>
      </w:tblGrid>
      <w:tr w:rsidR="00AC175B" w:rsidTr="00AC175B">
        <w:trPr>
          <w:trHeight w:val="300"/>
        </w:trPr>
        <w:tc>
          <w:tcPr>
            <w:tcW w:w="6536" w:type="dxa"/>
            <w:tcBorders>
              <w:top w:val="nil"/>
              <w:left w:val="single" w:sz="4" w:space="0" w:color="auto"/>
              <w:bottom w:val="single" w:sz="4" w:space="0" w:color="auto"/>
              <w:right w:val="single" w:sz="4" w:space="0" w:color="auto"/>
            </w:tcBorders>
            <w:shd w:val="clear" w:color="auto" w:fill="D8D8D8"/>
            <w:noWrap/>
            <w:vAlign w:val="center"/>
            <w:hideMark/>
          </w:tcPr>
          <w:p w:rsidR="00AC175B" w:rsidRDefault="00AC175B">
            <w:pP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DERECHOS</w:t>
            </w:r>
          </w:p>
        </w:tc>
        <w:tc>
          <w:tcPr>
            <w:tcW w:w="2410" w:type="dxa"/>
            <w:tcBorders>
              <w:top w:val="nil"/>
              <w:left w:val="nil"/>
              <w:bottom w:val="single" w:sz="4" w:space="0" w:color="auto"/>
              <w:right w:val="single" w:sz="4" w:space="0" w:color="auto"/>
            </w:tcBorders>
            <w:shd w:val="clear" w:color="auto" w:fill="D8D8D8"/>
            <w:vAlign w:val="center"/>
            <w:hideMark/>
          </w:tcPr>
          <w:p w:rsidR="00AC175B" w:rsidRDefault="00AC175B">
            <w:pPr>
              <w:jc w:val="cente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 $           73,746,443.00 </w:t>
            </w:r>
          </w:p>
        </w:tc>
      </w:tr>
      <w:tr w:rsidR="00AC175B" w:rsidTr="00AC175B">
        <w:trPr>
          <w:trHeight w:val="45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DERECHOS POR EL USO, GOCE, APROVECHAMIENTO O EXPLOTACIÓN </w:t>
            </w:r>
            <w:r>
              <w:rPr>
                <w:rFonts w:ascii="Arial" w:hAnsi="Arial" w:cs="Arial"/>
                <w:b/>
                <w:bCs/>
                <w:color w:val="000000"/>
                <w:sz w:val="18"/>
                <w:szCs w:val="18"/>
                <w:lang w:eastAsia="es-MX"/>
              </w:rPr>
              <w:br/>
              <w:t>DE BIENES DEL DOMINIO PÚBLICO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 $           19,423,976.00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Uso de piso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12,491,685.00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Estacionamientos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5,200,000.00 </w:t>
            </w:r>
          </w:p>
        </w:tc>
      </w:tr>
      <w:tr w:rsidR="00AC175B" w:rsidTr="00AC175B">
        <w:trPr>
          <w:trHeight w:val="45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Del uso, goce, aprovechamientos o Explotación de otros bienes de </w:t>
            </w:r>
            <w:r>
              <w:rPr>
                <w:rFonts w:ascii="Arial" w:hAnsi="Arial" w:cs="Arial"/>
                <w:color w:val="000000"/>
                <w:sz w:val="18"/>
                <w:szCs w:val="18"/>
                <w:lang w:eastAsia="es-MX"/>
              </w:rPr>
              <w:br/>
              <w:t xml:space="preserve">     Dominio Público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282,291.00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Cementerios de Dominio Público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1,450,000.00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DERECHOS POR PRESTACION DE SERVICIOS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 $           47,933,186.00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Licencias, permisos y registros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17,680,000.00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Licencias y permisos para anuncios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6,136,000.00 </w:t>
            </w:r>
          </w:p>
        </w:tc>
      </w:tr>
      <w:tr w:rsidR="00AC175B" w:rsidTr="00AC175B">
        <w:trPr>
          <w:trHeight w:val="45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Licencias de construcción, reconstrucción, reparación o demolición </w:t>
            </w:r>
            <w:r>
              <w:rPr>
                <w:rFonts w:ascii="Arial" w:hAnsi="Arial" w:cs="Arial"/>
                <w:color w:val="000000"/>
                <w:sz w:val="18"/>
                <w:szCs w:val="18"/>
                <w:lang w:eastAsia="es-MX"/>
              </w:rPr>
              <w:br/>
              <w:t xml:space="preserve">     de Obras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8,370,299.00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Regularizaciones de los registros de obras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Alineamiento, designación de número oficial e inspección</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811,200.00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Licencias de cambio de régimen de propiedad y urbanización</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3,322,317.00 </w:t>
            </w:r>
          </w:p>
        </w:tc>
      </w:tr>
      <w:tr w:rsidR="00AC175B" w:rsidTr="00AC175B">
        <w:trPr>
          <w:trHeight w:val="30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Servicios por obra</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121,587.00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Servicios de sanidad</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219,990.00 </w:t>
            </w:r>
          </w:p>
        </w:tc>
      </w:tr>
      <w:tr w:rsidR="00AC175B" w:rsidTr="00AC175B">
        <w:trPr>
          <w:trHeight w:val="450"/>
        </w:trPr>
        <w:tc>
          <w:tcPr>
            <w:tcW w:w="6536" w:type="dxa"/>
            <w:tcBorders>
              <w:top w:val="nil"/>
              <w:left w:val="single" w:sz="4" w:space="0" w:color="auto"/>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Servicios de limpia, recolección, traslado, tratamiento y disposición </w:t>
            </w:r>
            <w:r>
              <w:rPr>
                <w:rFonts w:ascii="Arial" w:hAnsi="Arial" w:cs="Arial"/>
                <w:color w:val="000000"/>
                <w:sz w:val="18"/>
                <w:szCs w:val="18"/>
                <w:lang w:eastAsia="es-MX"/>
              </w:rPr>
              <w:br/>
              <w:t xml:space="preserve">     final de residuos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1,294,822.00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Agua potable y alcantarillado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Rastro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4,287,628.00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Registro civil</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977,600.00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Certificaciones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3,489,743.00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Servicios de catastro</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1,222,000.00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OTROS DERECHOS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 $             4,153,281.00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Derechos no especificados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4,153,281.00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lastRenderedPageBreak/>
              <w:t>ACCESORIOS DE LOS DERECHOS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b/>
                <w:bCs/>
                <w:color w:val="000000"/>
                <w:sz w:val="18"/>
                <w:szCs w:val="18"/>
                <w:lang w:val="es-ES" w:eastAsia="es-MX"/>
              </w:rPr>
            </w:pPr>
            <w:r>
              <w:rPr>
                <w:rFonts w:ascii="Arial" w:hAnsi="Arial" w:cs="Arial"/>
                <w:b/>
                <w:bCs/>
                <w:color w:val="000000"/>
                <w:sz w:val="18"/>
                <w:szCs w:val="18"/>
                <w:lang w:eastAsia="es-MX"/>
              </w:rPr>
              <w:t xml:space="preserve"> $             2,236,000.00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Recargos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936,000.00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Multas</w:t>
            </w:r>
          </w:p>
        </w:tc>
        <w:tc>
          <w:tcPr>
            <w:tcW w:w="2410" w:type="dxa"/>
            <w:tcBorders>
              <w:top w:val="nil"/>
              <w:left w:val="nil"/>
              <w:bottom w:val="single" w:sz="4" w:space="0" w:color="auto"/>
              <w:right w:val="single" w:sz="4" w:space="0" w:color="auto"/>
            </w:tcBorders>
            <w:vAlign w:val="center"/>
            <w:hideMark/>
          </w:tcPr>
          <w:p w:rsidR="00AC175B" w:rsidRDefault="00AC175B">
            <w:pPr>
              <w:jc w:val="cente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624,000.00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Intereses</w:t>
            </w:r>
          </w:p>
        </w:tc>
        <w:tc>
          <w:tcPr>
            <w:tcW w:w="2410" w:type="dxa"/>
            <w:tcBorders>
              <w:top w:val="nil"/>
              <w:left w:val="nil"/>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Gastos de ejecución y de embargo</w:t>
            </w:r>
          </w:p>
        </w:tc>
        <w:tc>
          <w:tcPr>
            <w:tcW w:w="2410" w:type="dxa"/>
            <w:tcBorders>
              <w:top w:val="nil"/>
              <w:left w:val="nil"/>
              <w:bottom w:val="single" w:sz="4" w:space="0" w:color="auto"/>
              <w:right w:val="single" w:sz="4" w:space="0" w:color="auto"/>
            </w:tcBorders>
            <w:vAlign w:val="center"/>
            <w:hideMark/>
          </w:tcPr>
          <w:p w:rsidR="00AC175B" w:rsidRDefault="00AC175B" w:rsidP="00AC293C">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676,000.00 </w:t>
            </w:r>
          </w:p>
        </w:tc>
      </w:tr>
      <w:tr w:rsidR="00AC175B" w:rsidTr="00AC175B">
        <w:trPr>
          <w:trHeight w:val="300"/>
        </w:trPr>
        <w:tc>
          <w:tcPr>
            <w:tcW w:w="6536" w:type="dxa"/>
            <w:tcBorders>
              <w:top w:val="nil"/>
              <w:left w:val="single" w:sz="4" w:space="0" w:color="auto"/>
              <w:bottom w:val="single" w:sz="4" w:space="0" w:color="auto"/>
              <w:right w:val="single" w:sz="4" w:space="0" w:color="auto"/>
            </w:tcBorders>
            <w:noWrap/>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Otros no especificados</w:t>
            </w:r>
          </w:p>
        </w:tc>
        <w:tc>
          <w:tcPr>
            <w:tcW w:w="2410" w:type="dxa"/>
            <w:tcBorders>
              <w:top w:val="nil"/>
              <w:left w:val="nil"/>
              <w:bottom w:val="single" w:sz="4" w:space="0" w:color="auto"/>
              <w:right w:val="single" w:sz="4" w:space="0" w:color="auto"/>
            </w:tcBorders>
            <w:vAlign w:val="center"/>
            <w:hideMark/>
          </w:tcPr>
          <w:p w:rsidR="00AC175B" w:rsidRDefault="00AC175B">
            <w:pPr>
              <w:rPr>
                <w:rFonts w:ascii="Arial" w:eastAsia="Times New Roman" w:hAnsi="Arial" w:cs="Arial"/>
                <w:color w:val="000000"/>
                <w:sz w:val="18"/>
                <w:szCs w:val="18"/>
                <w:lang w:val="es-ES" w:eastAsia="es-MX"/>
              </w:rPr>
            </w:pPr>
            <w:r>
              <w:rPr>
                <w:rFonts w:ascii="Arial" w:hAnsi="Arial" w:cs="Arial"/>
                <w:color w:val="000000"/>
                <w:sz w:val="18"/>
                <w:szCs w:val="18"/>
                <w:lang w:eastAsia="es-MX"/>
              </w:rPr>
              <w:t xml:space="preserve"> $                                -   </w:t>
            </w:r>
          </w:p>
        </w:tc>
      </w:tr>
    </w:tbl>
    <w:p w:rsidR="00AC175B" w:rsidRDefault="00AC175B" w:rsidP="00AC175B">
      <w:pPr>
        <w:autoSpaceDE w:val="0"/>
        <w:autoSpaceDN w:val="0"/>
        <w:adjustRightInd w:val="0"/>
        <w:jc w:val="both"/>
        <w:rPr>
          <w:rFonts w:ascii="Arial" w:hAnsi="Arial" w:cs="Arial"/>
        </w:rPr>
      </w:pPr>
    </w:p>
    <w:p w:rsidR="00AC175B" w:rsidRDefault="00AC175B" w:rsidP="00AC175B">
      <w:pPr>
        <w:autoSpaceDE w:val="0"/>
        <w:autoSpaceDN w:val="0"/>
        <w:adjustRightInd w:val="0"/>
        <w:jc w:val="both"/>
        <w:rPr>
          <w:rFonts w:ascii="Arial" w:hAnsi="Arial" w:cs="Arial"/>
        </w:rPr>
      </w:pPr>
      <w:r>
        <w:rPr>
          <w:rFonts w:ascii="Arial" w:hAnsi="Arial" w:cs="Arial"/>
          <w:b/>
          <w:bCs/>
        </w:rPr>
        <w:t xml:space="preserve">Fundamentación: </w:t>
      </w:r>
      <w:r>
        <w:rPr>
          <w:rFonts w:ascii="Arial" w:hAnsi="Arial" w:cs="Arial"/>
          <w:bCs/>
        </w:rPr>
        <w:t>A</w:t>
      </w:r>
      <w:r>
        <w:rPr>
          <w:rFonts w:ascii="Arial" w:hAnsi="Arial" w:cs="Arial"/>
        </w:rPr>
        <w:t>rtículo 115, Fracción IV de la Constitución Política de los Estados Unidos Mexicanos, Artículo 88 de la Constitución Política del Estado de Jalisco, Artículo 4 del Código Fiscal del Estado de Jalisco, Artículo 1 de la Ley de Ingresos del Municipio de Tonalá, Jalisco para el Ejercicio Fiscal del año 2017.</w:t>
      </w:r>
    </w:p>
    <w:p w:rsidR="00AC175B" w:rsidRDefault="00AC175B" w:rsidP="00AC175B">
      <w:pPr>
        <w:autoSpaceDE w:val="0"/>
        <w:autoSpaceDN w:val="0"/>
        <w:adjustRightInd w:val="0"/>
        <w:rPr>
          <w:rFonts w:ascii="Arial" w:hAnsi="Arial" w:cs="Arial"/>
          <w:lang w:val="es-ES"/>
        </w:rPr>
      </w:pPr>
      <w:r>
        <w:rPr>
          <w:rFonts w:ascii="Arial" w:hAnsi="Arial" w:cs="Arial"/>
          <w:b/>
        </w:rPr>
        <w:t xml:space="preserve">Fuente: </w:t>
      </w:r>
      <w:r>
        <w:rPr>
          <w:rFonts w:ascii="Arial" w:hAnsi="Arial" w:cs="Arial"/>
          <w:color w:val="000000"/>
        </w:rPr>
        <w:t>La Ley de Ingresos del Municipio de Tonalá, Jalisco para el Ejercicio Fiscal 2017 fue aprobada por el Congreso del Estado de Jalisco el día 30 Noviembre 2016 y publicada en el Periódico Oficial El Estado de Jalisco el día 17 de diciembre 2016 mediante Decreto número</w:t>
      </w:r>
      <w:r>
        <w:rPr>
          <w:rFonts w:ascii="Arial" w:hAnsi="Arial" w:cs="Arial"/>
        </w:rPr>
        <w:t xml:space="preserve"> 26120/LXI/16.</w:t>
      </w:r>
    </w:p>
    <w:p w:rsidR="00AC175B" w:rsidRPr="00AC175B" w:rsidRDefault="00AC175B">
      <w:pPr>
        <w:rPr>
          <w:lang w:val="es-ES"/>
        </w:rPr>
      </w:pPr>
    </w:p>
    <w:sectPr w:rsidR="00AC175B" w:rsidRPr="00AC175B" w:rsidSect="00D44C74">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6A" w:rsidRDefault="0028496A" w:rsidP="00AC175B">
      <w:pPr>
        <w:spacing w:after="0" w:line="240" w:lineRule="auto"/>
      </w:pPr>
      <w:r>
        <w:separator/>
      </w:r>
    </w:p>
  </w:endnote>
  <w:endnote w:type="continuationSeparator" w:id="0">
    <w:p w:rsidR="0028496A" w:rsidRDefault="0028496A" w:rsidP="00AC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6A" w:rsidRDefault="0028496A" w:rsidP="00AC175B">
      <w:pPr>
        <w:spacing w:after="0" w:line="240" w:lineRule="auto"/>
      </w:pPr>
      <w:r>
        <w:separator/>
      </w:r>
    </w:p>
  </w:footnote>
  <w:footnote w:type="continuationSeparator" w:id="0">
    <w:p w:rsidR="0028496A" w:rsidRDefault="0028496A" w:rsidP="00AC1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B" w:rsidRDefault="00AC175B">
    <w:pPr>
      <w:pStyle w:val="Encabezado"/>
    </w:pPr>
    <w:r>
      <w:rPr>
        <w:noProof/>
        <w:lang w:eastAsia="es-MX"/>
      </w:rPr>
      <w:drawing>
        <wp:inline distT="0" distB="0" distL="0" distR="0">
          <wp:extent cx="714375" cy="1017984"/>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14375" cy="1017984"/>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524000" cy="1028700"/>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24000" cy="1028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AC175B"/>
    <w:rsid w:val="0028496A"/>
    <w:rsid w:val="00353128"/>
    <w:rsid w:val="00AC175B"/>
    <w:rsid w:val="00AC293C"/>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C1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C175B"/>
  </w:style>
  <w:style w:type="paragraph" w:styleId="Piedepgina">
    <w:name w:val="footer"/>
    <w:basedOn w:val="Normal"/>
    <w:link w:val="PiedepginaCar"/>
    <w:uiPriority w:val="99"/>
    <w:semiHidden/>
    <w:unhideWhenUsed/>
    <w:rsid w:val="00AC1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C175B"/>
  </w:style>
  <w:style w:type="paragraph" w:styleId="Textodeglobo">
    <w:name w:val="Balloon Text"/>
    <w:basedOn w:val="Normal"/>
    <w:link w:val="TextodegloboCar"/>
    <w:uiPriority w:val="99"/>
    <w:semiHidden/>
    <w:unhideWhenUsed/>
    <w:rsid w:val="00AC1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75B"/>
    <w:rPr>
      <w:rFonts w:ascii="Tahoma" w:hAnsi="Tahoma" w:cs="Tahoma"/>
      <w:sz w:val="16"/>
      <w:szCs w:val="16"/>
    </w:rPr>
  </w:style>
  <w:style w:type="character" w:styleId="Hipervnculo">
    <w:name w:val="Hyperlink"/>
    <w:basedOn w:val="Fuentedeprrafopredeter"/>
    <w:uiPriority w:val="99"/>
    <w:semiHidden/>
    <w:unhideWhenUsed/>
    <w:rsid w:val="00AC17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1/Ley_Ingresos_Tonala_201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nala.gob.mx/porta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wp-content/uploads/2017/01/Ley_Ingresos_Tonala_2017.pdf"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678</Words>
  <Characters>3734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cp:lastPrinted>2017-09-06T15:30:00Z</cp:lastPrinted>
  <dcterms:created xsi:type="dcterms:W3CDTF">2017-09-06T15:26:00Z</dcterms:created>
  <dcterms:modified xsi:type="dcterms:W3CDTF">2017-09-06T15:31:00Z</dcterms:modified>
</cp:coreProperties>
</file>