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both"/>
        <w:rPr>
          <w:rFonts w:ascii="Arial" w:cs="Arial" w:hAnsi="Arial" w:eastAsia="Arial"/>
          <w:b w:val="1"/>
          <w:bCs w:val="1"/>
        </w:rPr>
      </w:pPr>
    </w:p>
    <w:tbl>
      <w:tblPr>
        <w:tblW w:w="947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fbdccd"/>
        <w:tblLayout w:type="fixed"/>
      </w:tblPr>
      <w:tblGrid>
        <w:gridCol w:w="1438"/>
        <w:gridCol w:w="1032"/>
        <w:gridCol w:w="2236"/>
        <w:gridCol w:w="885"/>
        <w:gridCol w:w="1295"/>
        <w:gridCol w:w="1295"/>
        <w:gridCol w:w="1295"/>
      </w:tblGrid>
      <w:tr>
        <w:tblPrEx>
          <w:shd w:val="clear" w:color="auto" w:fill="fbdccd"/>
        </w:tblPrEx>
        <w:trPr>
          <w:trHeight w:val="1560" w:hRule="atLeast"/>
        </w:trPr>
        <w:tc>
          <w:tcPr>
            <w:tcW w:type="dxa" w:w="143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bdccd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Instituci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ó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n Financiera</w:t>
            </w:r>
          </w:p>
        </w:tc>
        <w:tc>
          <w:tcPr>
            <w:tcW w:type="dxa" w:w="103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bdccd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Contrato Cr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é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dito</w:t>
            </w:r>
          </w:p>
        </w:tc>
        <w:tc>
          <w:tcPr>
            <w:tcW w:type="dxa" w:w="223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bdccd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Saldo vigente al 31/Enero/2016</w:t>
            </w:r>
          </w:p>
        </w:tc>
        <w:tc>
          <w:tcPr>
            <w:tcW w:type="dxa" w:w="88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bdccd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Tasa Inter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é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s Variable con CAP (Cobertura Techo)</w:t>
            </w:r>
          </w:p>
        </w:tc>
        <w:tc>
          <w:tcPr>
            <w:tcW w:type="dxa" w:w="129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bdccd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Pago Mensual</w:t>
            </w:r>
          </w:p>
        </w:tc>
        <w:tc>
          <w:tcPr>
            <w:tcW w:type="dxa" w:w="129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bdccd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Pago a Capital</w:t>
            </w:r>
          </w:p>
        </w:tc>
        <w:tc>
          <w:tcPr>
            <w:tcW w:type="dxa" w:w="129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bdccd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 xml:space="preserve">Pago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Inter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é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s</w:t>
            </w:r>
          </w:p>
        </w:tc>
      </w:tr>
      <w:tr>
        <w:tblPrEx>
          <w:shd w:val="clear" w:color="auto" w:fill="fbdccd"/>
        </w:tblPrEx>
        <w:trPr>
          <w:trHeight w:val="460" w:hRule="atLeast"/>
        </w:trPr>
        <w:tc>
          <w:tcPr>
            <w:tcW w:type="dxa" w:w="143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deee7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Interacciones</w:t>
            </w:r>
          </w:p>
        </w:tc>
        <w:tc>
          <w:tcPr>
            <w:tcW w:type="dxa" w:w="103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deee7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225/2007</w:t>
            </w:r>
          </w:p>
        </w:tc>
        <w:tc>
          <w:tcPr>
            <w:tcW w:type="dxa" w:w="223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deee7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$959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´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760,581.00</w:t>
            </w:r>
          </w:p>
        </w:tc>
        <w:tc>
          <w:tcPr>
            <w:tcW w:type="dxa" w:w="88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deee7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TIIE + 2.5</w:t>
            </w:r>
          </w:p>
        </w:tc>
        <w:tc>
          <w:tcPr>
            <w:tcW w:type="dxa" w:w="129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deee7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$67,033.00</w:t>
            </w:r>
          </w:p>
        </w:tc>
        <w:tc>
          <w:tcPr>
            <w:tcW w:type="dxa" w:w="129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deee7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$67,033.00</w:t>
            </w:r>
          </w:p>
        </w:tc>
        <w:tc>
          <w:tcPr>
            <w:tcW w:type="dxa" w:w="129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deee7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$0.00</w:t>
            </w:r>
          </w:p>
        </w:tc>
      </w:tr>
    </w:tbl>
    <w:p>
      <w:pPr>
        <w:pStyle w:val="Cuerp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both"/>
        <w:rPr>
          <w:rFonts w:ascii="Arial" w:cs="Arial" w:hAnsi="Arial" w:eastAsia="Arial"/>
          <w:b w:val="1"/>
          <w:bCs w:val="1"/>
        </w:rPr>
      </w:pPr>
    </w:p>
    <w:tbl>
      <w:tblPr>
        <w:tblW w:w="947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de6d0"/>
        <w:tblLayout w:type="fixed"/>
      </w:tblPr>
      <w:tblGrid>
        <w:gridCol w:w="1579"/>
        <w:gridCol w:w="2080"/>
        <w:gridCol w:w="1079"/>
        <w:gridCol w:w="1580"/>
        <w:gridCol w:w="1579"/>
        <w:gridCol w:w="1580"/>
      </w:tblGrid>
      <w:tr>
        <w:tblPrEx>
          <w:shd w:val="clear" w:color="auto" w:fill="dde6d0"/>
        </w:tblPrEx>
        <w:trPr>
          <w:trHeight w:val="1340" w:hRule="atLeast"/>
        </w:trPr>
        <w:tc>
          <w:tcPr>
            <w:tcW w:type="dxa" w:w="157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de6d0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Instituci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ó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n Financiera</w:t>
            </w:r>
          </w:p>
        </w:tc>
        <w:tc>
          <w:tcPr>
            <w:tcW w:type="dxa" w:w="207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de6d0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Saldo vigente a Diciembre/2015</w:t>
            </w:r>
          </w:p>
        </w:tc>
        <w:tc>
          <w:tcPr>
            <w:tcW w:type="dxa" w:w="107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de6d0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Tasa Inter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é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s Variable con CAP (Cobertura Techo)</w:t>
            </w:r>
          </w:p>
        </w:tc>
        <w:tc>
          <w:tcPr>
            <w:tcW w:type="dxa" w:w="157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de6d0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Pago Total Anual</w:t>
            </w:r>
          </w:p>
        </w:tc>
        <w:tc>
          <w:tcPr>
            <w:tcW w:type="dxa" w:w="157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de6d0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Pago a Capital</w:t>
            </w:r>
          </w:p>
        </w:tc>
        <w:tc>
          <w:tcPr>
            <w:tcW w:type="dxa" w:w="157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de6d0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 xml:space="preserve">Pago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Inter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é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s</w:t>
            </w:r>
          </w:p>
        </w:tc>
      </w:tr>
      <w:tr>
        <w:tblPrEx>
          <w:shd w:val="clear" w:color="auto" w:fill="dde6d0"/>
        </w:tblPrEx>
        <w:trPr>
          <w:trHeight w:val="680" w:hRule="atLeast"/>
        </w:trPr>
        <w:tc>
          <w:tcPr>
            <w:tcW w:type="dxa" w:w="157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ef3e8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Interacciones Contrato 225/2007</w:t>
            </w:r>
          </w:p>
        </w:tc>
        <w:tc>
          <w:tcPr>
            <w:tcW w:type="dxa" w:w="207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ef3e8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$959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´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827,614.01</w:t>
            </w:r>
          </w:p>
        </w:tc>
        <w:tc>
          <w:tcPr>
            <w:tcW w:type="dxa" w:w="107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ef3e8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TIIE + 2.5</w:t>
            </w:r>
          </w:p>
        </w:tc>
        <w:tc>
          <w:tcPr>
            <w:tcW w:type="dxa" w:w="157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ef3e8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$63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´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555,586.00</w:t>
            </w:r>
          </w:p>
        </w:tc>
        <w:tc>
          <w:tcPr>
            <w:tcW w:type="dxa" w:w="157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ef3e8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$172,385.00</w:t>
            </w:r>
          </w:p>
        </w:tc>
        <w:tc>
          <w:tcPr>
            <w:tcW w:type="dxa" w:w="157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ef3e8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$63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´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383,201.00</w:t>
            </w:r>
          </w:p>
        </w:tc>
      </w:tr>
    </w:tbl>
    <w:p>
      <w:pPr>
        <w:pStyle w:val="Cuerp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right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right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right"/>
      </w:pPr>
      <w:r>
        <w:rPr>
          <w:rFonts w:ascii="Arial" w:hAnsi="Arial"/>
          <w:b w:val="1"/>
          <w:bCs w:val="1"/>
          <w:rtl w:val="0"/>
          <w:lang w:val="es-ES_tradnl"/>
        </w:rPr>
        <w:t>Fecha de Actual</w:t>
      </w: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950277</wp:posOffset>
                </wp:positionH>
                <wp:positionV relativeFrom="page">
                  <wp:posOffset>1428750</wp:posOffset>
                </wp:positionV>
                <wp:extent cx="1257300" cy="436464"/>
                <wp:effectExtent l="0" t="0" r="0" b="0"/>
                <wp:wrapSquare wrapText="bothSides" distL="0" distR="0" distT="0" dist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3646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>ADMINISTRACI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>N</w:t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>2015-2018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74.8pt;margin-top:112.5pt;width:99.0pt;height:34.4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>ADMINISTRACI</w:t>
                      </w: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>N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</w:tabs>
                        <w:jc w:val="center"/>
                      </w:pP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>2015-2018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w:rPr>
          <w:rFonts w:ascii="Arial" w:hAnsi="Arial"/>
          <w:b w:val="1"/>
          <w:bCs w:val="1"/>
          <w:rtl w:val="0"/>
          <w:lang w:val="es-ES_tradnl"/>
        </w:rPr>
        <w:t>izaci</w:t>
      </w:r>
      <w:r>
        <w:rPr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Fonts w:ascii="Arial" w:hAnsi="Arial"/>
          <w:b w:val="1"/>
          <w:bCs w:val="1"/>
          <w:rtl w:val="0"/>
          <w:lang w:val="es-ES_tradnl"/>
        </w:rPr>
        <w:t xml:space="preserve">n: 16 de Julio de 2016 </w:t>
      </w:r>
    </w:p>
    <w:sectPr>
      <w:headerReference w:type="default" r:id="rId4"/>
      <w:footerReference w:type="default" r:id="rId5"/>
      <w:pgSz w:w="12240" w:h="15840" w:orient="portrait"/>
      <w:pgMar w:top="1701" w:right="900" w:bottom="1531" w:left="1843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right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1078865</wp:posOffset>
          </wp:positionH>
          <wp:positionV relativeFrom="page">
            <wp:posOffset>390525</wp:posOffset>
          </wp:positionV>
          <wp:extent cx="1000125" cy="1038225"/>
          <wp:effectExtent l="0" t="0" r="0" b="0"/>
          <wp:wrapNone/>
          <wp:docPr id="1073741825" name="officeArt object" descr="12177810_10153729515214861_318236785_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jpg" descr="12177810_10153729515214861_318236785_n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1038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5572125</wp:posOffset>
          </wp:positionH>
          <wp:positionV relativeFrom="page">
            <wp:posOffset>276225</wp:posOffset>
          </wp:positionV>
          <wp:extent cx="1457325" cy="1152525"/>
          <wp:effectExtent l="0" t="0" r="0" b="0"/>
          <wp:wrapNone/>
          <wp:docPr id="1073741826" name="officeArt object" descr="https://scontent-lax3-1.xx.fbcdn.net/hphotos-xpt1/v/t34.0-12/12188687_10153729515204861_1770515156_n.jpg?oh=65e24bd0de224e679ed656dc71834202&amp;oe=5632E3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jpg" descr="https://scontent-lax3-1.xx.fbcdn.net/hphotos-xpt1/v/t34.0-12/12188687_10153729515204861_1770515156_n.jpg?oh=65e24bd0de224e679ed656dc71834202&amp;oe=5632E3EF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11525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  <w:tabs>
        <w:tab w:val="left" w:pos="6301"/>
        <w:tab w:val="clear" w:pos="4419"/>
        <w:tab w:val="clear" w:pos="8838"/>
      </w:tabs>
      <w:rPr>
        <w:rStyle w:val="Ninguno"/>
        <w:rFonts w:ascii="Arial" w:cs="Arial" w:hAnsi="Arial" w:eastAsia="Arial"/>
      </w:rPr>
    </w:pPr>
    <w:r>
      <w:rPr>
        <w:rStyle w:val="Ninguno"/>
        <w:rFonts w:ascii="Arial" w:hAnsi="Arial"/>
        <w:rtl w:val="0"/>
        <w:lang w:val="es-ES_tradnl"/>
      </w:rPr>
      <w:t xml:space="preserve">                          </w:t>
    </w:r>
  </w:p>
  <w:p>
    <w:pPr>
      <w:pStyle w:val="No Spacing"/>
      <w:jc w:val="right"/>
      <w:rPr>
        <w:rStyle w:val="Ninguno"/>
        <w:rFonts w:ascii="Arial" w:cs="Arial" w:hAnsi="Arial" w:eastAsia="Arial"/>
        <w:b w:val="1"/>
        <w:bCs w:val="1"/>
        <w:color w:val="ff2600"/>
        <w:sz w:val="24"/>
        <w:szCs w:val="24"/>
      </w:rPr>
    </w:pPr>
  </w:p>
  <w:p>
    <w:pPr>
      <w:pStyle w:val="No Spacing"/>
      <w:jc w:val="center"/>
      <w:rPr>
        <w:rStyle w:val="Ninguno"/>
        <w:b w:val="1"/>
        <w:bCs w:val="1"/>
        <w:sz w:val="24"/>
        <w:szCs w:val="24"/>
      </w:rPr>
    </w:pP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"http://www.tonala.gob.mx"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www.tonala.gob.mx</w:t>
    </w:r>
    <w:r>
      <w:rPr/>
      <w:fldChar w:fldCharType="end" w:fldLock="0"/>
    </w:r>
  </w:p>
  <w:p>
    <w:pPr>
      <w:pStyle w:val="No Spacing"/>
      <w:jc w:val="right"/>
      <w:rPr>
        <w:rStyle w:val="Ninguno"/>
        <w:b w:val="1"/>
        <w:bCs w:val="1"/>
        <w:sz w:val="24"/>
        <w:szCs w:val="24"/>
      </w:rPr>
    </w:pPr>
  </w:p>
  <w:p>
    <w:pPr>
      <w:pStyle w:val="No Spacing"/>
      <w:jc w:val="center"/>
      <w:rPr>
        <w:rStyle w:val="Ninguno"/>
        <w:sz w:val="24"/>
        <w:szCs w:val="24"/>
      </w:rPr>
    </w:pPr>
    <w:r>
      <w:rPr>
        <w:rStyle w:val="Ninguno"/>
        <w:b w:val="1"/>
        <w:bCs w:val="1"/>
        <w:sz w:val="24"/>
        <w:szCs w:val="24"/>
        <w:rtl w:val="0"/>
        <w:lang w:val="es-ES_tradnl"/>
      </w:rPr>
      <w:t>CRITERIO IMCO # 55</w:t>
    </w:r>
  </w:p>
  <w:p>
    <w:pPr>
      <w:pStyle w:val="No Spacing"/>
      <w:jc w:val="center"/>
      <w:rPr>
        <w:rStyle w:val="Ninguno"/>
        <w:b w:val="1"/>
        <w:bCs w:val="1"/>
        <w:sz w:val="24"/>
        <w:szCs w:val="24"/>
      </w:rPr>
    </w:pPr>
    <w:r>
      <w:rPr>
        <w:rStyle w:val="Ninguno"/>
        <w:sz w:val="24"/>
        <w:szCs w:val="24"/>
        <w:rtl w:val="0"/>
        <w:lang w:val="es-ES_tradnl"/>
      </w:rPr>
      <w:t>¿</w:t>
    </w:r>
    <w:r>
      <w:rPr>
        <w:rStyle w:val="Ninguno"/>
        <w:sz w:val="24"/>
        <w:szCs w:val="24"/>
        <w:rtl w:val="0"/>
        <w:lang w:val="es-ES_tradnl"/>
      </w:rPr>
      <w:t>DESGLOSA LAS TASAS DE CONTRATACI</w:t>
    </w:r>
    <w:r>
      <w:rPr>
        <w:rStyle w:val="Ninguno"/>
        <w:sz w:val="24"/>
        <w:szCs w:val="24"/>
        <w:rtl w:val="0"/>
        <w:lang w:val="es-ES_tradnl"/>
      </w:rPr>
      <w:t>Ó</w:t>
    </w:r>
    <w:r>
      <w:rPr>
        <w:rStyle w:val="Ninguno"/>
        <w:sz w:val="24"/>
        <w:szCs w:val="24"/>
        <w:rtl w:val="0"/>
        <w:lang w:val="es-ES_tradnl"/>
      </w:rPr>
      <w:t>N DE LA DEUDA P</w:t>
    </w:r>
    <w:r>
      <w:rPr>
        <w:rStyle w:val="Ninguno"/>
        <w:sz w:val="24"/>
        <w:szCs w:val="24"/>
        <w:rtl w:val="0"/>
        <w:lang w:val="es-ES_tradnl"/>
      </w:rPr>
      <w:t>Ú</w:t>
    </w:r>
    <w:r>
      <w:rPr>
        <w:rStyle w:val="Ninguno"/>
        <w:sz w:val="24"/>
        <w:szCs w:val="24"/>
        <w:rtl w:val="0"/>
        <w:lang w:val="es-ES_tradnl"/>
      </w:rPr>
      <w:t>BLICA?</w:t>
    </w:r>
  </w:p>
  <w:p>
    <w:pPr>
      <w:pStyle w:val="No Spacing"/>
      <w:jc w:val="right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character" w:styleId="Ninguno">
    <w:name w:val="Ninguno"/>
    <w:rPr>
      <w:lang w:val="es-ES_tradnl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