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F26D65" w:rsidTr="00F26D65">
        <w:tc>
          <w:tcPr>
            <w:tcW w:w="4414" w:type="dxa"/>
          </w:tcPr>
          <w:p w:rsidR="00F26D65" w:rsidRDefault="00F26D65" w:rsidP="00AA1F8B">
            <w:pPr>
              <w:jc w:val="center"/>
            </w:pPr>
            <w:r>
              <w:t>Preguntas/apartados</w:t>
            </w:r>
          </w:p>
        </w:tc>
        <w:tc>
          <w:tcPr>
            <w:tcW w:w="4414" w:type="dxa"/>
          </w:tcPr>
          <w:p w:rsidR="00F26D65" w:rsidRDefault="00F26D65" w:rsidP="00AA1F8B">
            <w:pPr>
              <w:jc w:val="center"/>
            </w:pPr>
            <w:r>
              <w:t>Consideraciones</w:t>
            </w:r>
          </w:p>
        </w:tc>
      </w:tr>
      <w:tr w:rsidR="00F26D65" w:rsidTr="00F26D65">
        <w:tc>
          <w:tcPr>
            <w:tcW w:w="4414" w:type="dxa"/>
          </w:tcPr>
          <w:p w:rsidR="00F26D65" w:rsidRDefault="00F26D65">
            <w:r>
              <w:t>¿Qué es la Ley de Ingresos y cuál es su importancia?</w:t>
            </w:r>
          </w:p>
        </w:tc>
        <w:tc>
          <w:tcPr>
            <w:tcW w:w="4414" w:type="dxa"/>
          </w:tcPr>
          <w:p w:rsidR="00F26D65" w:rsidRDefault="004465C9">
            <w:r>
              <w:t>Es documento aprobado por la legislatura a propuesta de del Ayuntamiento en donde se establece la fuente de financiamiento por parte de la actividad recaudatoria municipal a efecto de sufragar los gastos ejercidos por la administración munipal.</w:t>
            </w:r>
          </w:p>
        </w:tc>
      </w:tr>
      <w:tr w:rsidR="00F26D65" w:rsidTr="00F26D65">
        <w:tc>
          <w:tcPr>
            <w:tcW w:w="4414" w:type="dxa"/>
          </w:tcPr>
          <w:p w:rsidR="00F26D65" w:rsidRDefault="00F26D65">
            <w:r>
              <w:t>¿De dónde obtienen los gobiernos sus ingresos?</w:t>
            </w:r>
          </w:p>
        </w:tc>
        <w:tc>
          <w:tcPr>
            <w:tcW w:w="4414" w:type="dxa"/>
          </w:tcPr>
          <w:p w:rsidR="00F26D65" w:rsidRDefault="004465C9">
            <w:r>
              <w:t xml:space="preserve">Los ingresos obtenidos por el municipio se obtienen </w:t>
            </w:r>
            <w:r w:rsidR="00133526">
              <w:t>vía</w:t>
            </w:r>
            <w:r>
              <w:t xml:space="preserve"> impuestos, derechos, productos y aprovechamientos como parte de los ingresos propios. </w:t>
            </w:r>
            <w:r w:rsidR="00133526">
              <w:t>Así</w:t>
            </w:r>
            <w:r>
              <w:t xml:space="preserve"> mismo el municipio recaba ingresos estatales y federales por medio de lo conoce como participaciones, derivado del convenio de </w:t>
            </w:r>
            <w:r w:rsidR="00BB53EA">
              <w:t>coordinación</w:t>
            </w:r>
            <w:r>
              <w:t xml:space="preserve"> fiscal firmado por estado y la federación.</w:t>
            </w:r>
          </w:p>
        </w:tc>
      </w:tr>
      <w:tr w:rsidR="00F26D65" w:rsidTr="00F26D65">
        <w:tc>
          <w:tcPr>
            <w:tcW w:w="4414" w:type="dxa"/>
          </w:tcPr>
          <w:p w:rsidR="00F26D65" w:rsidRDefault="00F26D65">
            <w:r>
              <w:t>¿Qué es el Presupuesto de Egresos y cuál es su importancia?</w:t>
            </w:r>
          </w:p>
        </w:tc>
        <w:tc>
          <w:tcPr>
            <w:tcW w:w="4414" w:type="dxa"/>
          </w:tcPr>
          <w:p w:rsidR="00F26D65" w:rsidRDefault="00930AAE">
            <w:r>
              <w:t>Es un docume</w:t>
            </w:r>
            <w:r w:rsidR="00133526">
              <w:t>n</w:t>
            </w:r>
            <w:r>
              <w:t xml:space="preserve">to aprobado por el Ayuntamiento de conformidad a lo establecido por el Articulo 115 de la </w:t>
            </w:r>
            <w:r w:rsidR="00133526">
              <w:t>Constitución</w:t>
            </w:r>
            <w:r>
              <w:t xml:space="preserve"> General de la Republica donde se describe</w:t>
            </w:r>
            <w:r w:rsidR="00133526">
              <w:t xml:space="preserve"> los conceptos del gasto.</w:t>
            </w:r>
          </w:p>
        </w:tc>
      </w:tr>
      <w:tr w:rsidR="00F26D65" w:rsidTr="00F26D65">
        <w:tc>
          <w:tcPr>
            <w:tcW w:w="4414" w:type="dxa"/>
          </w:tcPr>
          <w:p w:rsidR="00F26D65" w:rsidRDefault="00F26D65">
            <w:r>
              <w:t>¿En qué se gasta?</w:t>
            </w:r>
          </w:p>
        </w:tc>
        <w:tc>
          <w:tcPr>
            <w:tcW w:w="4414" w:type="dxa"/>
          </w:tcPr>
          <w:p w:rsidR="00F26D65" w:rsidRDefault="00133526">
            <w:r>
              <w:t xml:space="preserve">El gasto </w:t>
            </w:r>
            <w:r w:rsidR="00BB53EA">
              <w:t>público</w:t>
            </w:r>
            <w:r>
              <w:t xml:space="preserve"> que se define como el ejercicio del presupuesto principalmente es para acrecentar el patrimonio del Ayuntamiento reflejado en la inversión de obra </w:t>
            </w:r>
            <w:r w:rsidR="00BB53EA">
              <w:t>pública</w:t>
            </w:r>
            <w:r>
              <w:t xml:space="preserve"> que permita fortalecer la infraestructura del territorio munipal, el mantenimiento y </w:t>
            </w:r>
            <w:r w:rsidR="00BB53EA">
              <w:t>prestación</w:t>
            </w:r>
            <w:r>
              <w:t xml:space="preserve"> de servicios públicos municipales, como alumbrado </w:t>
            </w:r>
            <w:r w:rsidR="00BB53EA">
              <w:t>público</w:t>
            </w:r>
            <w:r>
              <w:t xml:space="preserve">, agua potable y alcantarillado, seguridad </w:t>
            </w:r>
            <w:r w:rsidR="00BB53EA">
              <w:t>pública</w:t>
            </w:r>
            <w:r>
              <w:t>, cementerios, recolección de basura, servic</w:t>
            </w:r>
            <w:r w:rsidR="00BB53EA">
              <w:t>i</w:t>
            </w:r>
            <w:r>
              <w:t>os médicos, protección civil y el pago de la energía eléctrica, los combustibles para el cumplimiento de los servicios públicos y el pago del sueldos y salarios de los servidores públicos que trabajan en el Ayuntamiento.</w:t>
            </w:r>
          </w:p>
        </w:tc>
      </w:tr>
      <w:tr w:rsidR="00F26D65" w:rsidTr="00F26D65">
        <w:tc>
          <w:tcPr>
            <w:tcW w:w="4414" w:type="dxa"/>
          </w:tcPr>
          <w:p w:rsidR="00F26D65" w:rsidRDefault="00F26D65">
            <w:r>
              <w:t>¿Para qué se gasta?</w:t>
            </w:r>
          </w:p>
        </w:tc>
        <w:tc>
          <w:tcPr>
            <w:tcW w:w="4414" w:type="dxa"/>
          </w:tcPr>
          <w:p w:rsidR="00F26D65" w:rsidRDefault="00E52BF7" w:rsidP="006940F2">
            <w:r>
              <w:t>Fomentar</w:t>
            </w:r>
            <w:r w:rsidR="00BB53EA">
              <w:t xml:space="preserve"> el desarrollo económico creando fuentes de empleo con el</w:t>
            </w:r>
            <w:r w:rsidR="006940F2">
              <w:t xml:space="preserve"> apoyo de la iniciativa privada</w:t>
            </w:r>
            <w:r w:rsidR="00BB53EA">
              <w:t>; fomentar la</w:t>
            </w:r>
            <w:r w:rsidR="006940F2">
              <w:t xml:space="preserve"> asistencia social, la salud, </w:t>
            </w:r>
            <w:r w:rsidR="00BB53EA">
              <w:t xml:space="preserve"> </w:t>
            </w:r>
            <w:r>
              <w:t>educación</w:t>
            </w:r>
            <w:r w:rsidR="006940F2">
              <w:t xml:space="preserve"> y seguridad </w:t>
            </w:r>
            <w:r>
              <w:t>pública</w:t>
            </w:r>
            <w:r w:rsidR="00BB53EA">
              <w:t xml:space="preserve">, </w:t>
            </w:r>
            <w:r w:rsidR="006940F2">
              <w:t xml:space="preserve">y </w:t>
            </w:r>
            <w:r w:rsidR="00BB53EA">
              <w:t>actividades que debe otorgar un Gobierno Municipal</w:t>
            </w:r>
            <w:r w:rsidR="006940F2">
              <w:t xml:space="preserve"> con la</w:t>
            </w:r>
            <w:r w:rsidR="00F6227F">
              <w:t xml:space="preserve"> prestación de servicios pú</w:t>
            </w:r>
            <w:r w:rsidR="006940F2">
              <w:t>blicos.</w:t>
            </w:r>
          </w:p>
        </w:tc>
      </w:tr>
    </w:tbl>
    <w:p w:rsidR="00F40C9F" w:rsidRDefault="00F40C9F"/>
    <w:p w:rsidR="008849EA" w:rsidRDefault="008849EA"/>
    <w:p w:rsidR="006940F2" w:rsidRDefault="006940F2"/>
    <w:p w:rsidR="008849EA" w:rsidRDefault="008849EA"/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F26D65" w:rsidTr="00F26D65">
        <w:tc>
          <w:tcPr>
            <w:tcW w:w="4414" w:type="dxa"/>
          </w:tcPr>
          <w:p w:rsidR="00F26D65" w:rsidRDefault="00F26D65">
            <w:r>
              <w:t>¿Qué pueden hacer los ciudadanos?</w:t>
            </w:r>
          </w:p>
        </w:tc>
        <w:tc>
          <w:tcPr>
            <w:tcW w:w="4414" w:type="dxa"/>
          </w:tcPr>
          <w:p w:rsidR="00F26D65" w:rsidRDefault="00BB53EA">
            <w:r>
              <w:t xml:space="preserve">Con la inclusión de la sociedad civil en </w:t>
            </w:r>
            <w:r>
              <w:lastRenderedPageBreak/>
              <w:t xml:space="preserve">desarrollo de políticas </w:t>
            </w:r>
            <w:r w:rsidR="00C918A3">
              <w:t>públicas</w:t>
            </w:r>
            <w:r>
              <w:t xml:space="preserve"> conjuntamente con el gobierno con el objeto de atender las necesidades reales, fortaleciendo la participación ciudadana; fomentar la contraloría social a efecto de vigilar que los programas del gobierno se lleven a cabo de acuerdo  a los planes de desarrollo municipal; y fomentar el derecho fundamental del acceso a la información </w:t>
            </w:r>
            <w:r w:rsidR="00C918A3">
              <w:t>pública</w:t>
            </w:r>
            <w:r>
              <w:t xml:space="preserve"> municipal actualizando la </w:t>
            </w:r>
            <w:r w:rsidR="00C918A3">
              <w:t>página</w:t>
            </w:r>
            <w:r>
              <w:t xml:space="preserve"> de internet con el apartado de transparencia para publicar información del gobierno y responder para solicitudes de información cumpliendo con un derecho humano.</w:t>
            </w:r>
          </w:p>
        </w:tc>
      </w:tr>
    </w:tbl>
    <w:p w:rsidR="00F26D65" w:rsidRDefault="00F26D65"/>
    <w:tbl>
      <w:tblPr>
        <w:tblStyle w:val="Tablaconcuadrcula"/>
        <w:tblW w:w="8828" w:type="dxa"/>
        <w:tblLook w:val="04A0"/>
      </w:tblPr>
      <w:tblGrid>
        <w:gridCol w:w="4414"/>
        <w:gridCol w:w="4414"/>
      </w:tblGrid>
      <w:tr w:rsidR="008F6B7E" w:rsidTr="008F6B7E">
        <w:tc>
          <w:tcPr>
            <w:tcW w:w="4414" w:type="dxa"/>
          </w:tcPr>
          <w:p w:rsidR="008F6B7E" w:rsidRPr="00F6227F" w:rsidRDefault="008F6B7E" w:rsidP="008F6B7E">
            <w:pPr>
              <w:rPr>
                <w:b/>
              </w:rPr>
            </w:pPr>
            <w:r w:rsidRPr="00F6227F">
              <w:rPr>
                <w:b/>
              </w:rPr>
              <w:t>Origen de los Ingresos</w:t>
            </w:r>
          </w:p>
        </w:tc>
        <w:tc>
          <w:tcPr>
            <w:tcW w:w="4414" w:type="dxa"/>
          </w:tcPr>
          <w:p w:rsidR="008F6B7E" w:rsidRDefault="008F6B7E" w:rsidP="00F6227F">
            <w:pPr>
              <w:jc w:val="right"/>
            </w:pPr>
            <w:r>
              <w:t>Importe</w:t>
            </w:r>
          </w:p>
        </w:tc>
      </w:tr>
      <w:tr w:rsidR="008F6B7E" w:rsidTr="008F6B7E">
        <w:tc>
          <w:tcPr>
            <w:tcW w:w="4414" w:type="dxa"/>
          </w:tcPr>
          <w:p w:rsidR="008F6B7E" w:rsidRDefault="008F6B7E" w:rsidP="008F6B7E">
            <w:r>
              <w:t>Total</w:t>
            </w:r>
          </w:p>
        </w:tc>
        <w:tc>
          <w:tcPr>
            <w:tcW w:w="4414" w:type="dxa"/>
          </w:tcPr>
          <w:p w:rsidR="008F6B7E" w:rsidRDefault="00DD48B6" w:rsidP="00AA1F8B">
            <w:pPr>
              <w:jc w:val="right"/>
            </w:pPr>
            <w:r>
              <w:t>$ 1,039’281,297.00</w:t>
            </w:r>
          </w:p>
        </w:tc>
      </w:tr>
      <w:tr w:rsidR="008F6B7E" w:rsidTr="008F6B7E">
        <w:tc>
          <w:tcPr>
            <w:tcW w:w="4414" w:type="dxa"/>
          </w:tcPr>
          <w:p w:rsidR="008F6B7E" w:rsidRDefault="008F6B7E" w:rsidP="008F6B7E">
            <w:r>
              <w:t>Impuestos</w:t>
            </w:r>
          </w:p>
        </w:tc>
        <w:tc>
          <w:tcPr>
            <w:tcW w:w="4414" w:type="dxa"/>
          </w:tcPr>
          <w:p w:rsidR="008F6B7E" w:rsidRDefault="00DD48B6" w:rsidP="00AA1F8B">
            <w:pPr>
              <w:jc w:val="right"/>
            </w:pPr>
            <w:r>
              <w:t>$ 164’311,960.00</w:t>
            </w:r>
          </w:p>
        </w:tc>
      </w:tr>
      <w:tr w:rsidR="008F6B7E" w:rsidTr="008F6B7E">
        <w:tc>
          <w:tcPr>
            <w:tcW w:w="4414" w:type="dxa"/>
          </w:tcPr>
          <w:p w:rsidR="008F6B7E" w:rsidRDefault="008F6B7E" w:rsidP="008F6B7E">
            <w:r>
              <w:t>Cuotas y Aportaciones de seguridad social</w:t>
            </w:r>
          </w:p>
        </w:tc>
        <w:tc>
          <w:tcPr>
            <w:tcW w:w="4414" w:type="dxa"/>
          </w:tcPr>
          <w:p w:rsidR="008F6B7E" w:rsidRDefault="00DD48B6" w:rsidP="00AA1F8B">
            <w:pPr>
              <w:jc w:val="right"/>
            </w:pPr>
            <w:r>
              <w:t>$ 0.00</w:t>
            </w:r>
          </w:p>
        </w:tc>
      </w:tr>
      <w:tr w:rsidR="008F6B7E" w:rsidTr="008F6B7E">
        <w:tc>
          <w:tcPr>
            <w:tcW w:w="4414" w:type="dxa"/>
          </w:tcPr>
          <w:p w:rsidR="008F6B7E" w:rsidRDefault="008F6B7E" w:rsidP="008F6B7E">
            <w:r>
              <w:t>Contribuciones de mejoras</w:t>
            </w:r>
          </w:p>
        </w:tc>
        <w:tc>
          <w:tcPr>
            <w:tcW w:w="4414" w:type="dxa"/>
          </w:tcPr>
          <w:p w:rsidR="008F6B7E" w:rsidRDefault="00DD48B6" w:rsidP="00AA1F8B">
            <w:pPr>
              <w:jc w:val="right"/>
            </w:pPr>
            <w:r>
              <w:t>$ 389,149.00</w:t>
            </w:r>
          </w:p>
        </w:tc>
      </w:tr>
      <w:tr w:rsidR="008F6B7E" w:rsidTr="008F6B7E">
        <w:tc>
          <w:tcPr>
            <w:tcW w:w="4414" w:type="dxa"/>
          </w:tcPr>
          <w:p w:rsidR="008F6B7E" w:rsidRDefault="008F6B7E" w:rsidP="008F6B7E">
            <w:r>
              <w:t>Derechos</w:t>
            </w:r>
          </w:p>
        </w:tc>
        <w:tc>
          <w:tcPr>
            <w:tcW w:w="4414" w:type="dxa"/>
          </w:tcPr>
          <w:p w:rsidR="008F6B7E" w:rsidRDefault="00DD48B6" w:rsidP="00AA1F8B">
            <w:pPr>
              <w:jc w:val="right"/>
            </w:pPr>
            <w:r>
              <w:t>$ 68’023,554.00</w:t>
            </w:r>
          </w:p>
        </w:tc>
      </w:tr>
      <w:tr w:rsidR="008F6B7E" w:rsidTr="008F6B7E">
        <w:tc>
          <w:tcPr>
            <w:tcW w:w="4414" w:type="dxa"/>
          </w:tcPr>
          <w:p w:rsidR="008F6B7E" w:rsidRDefault="00DD48B6" w:rsidP="008F6B7E">
            <w:r>
              <w:t>Productos</w:t>
            </w:r>
          </w:p>
        </w:tc>
        <w:tc>
          <w:tcPr>
            <w:tcW w:w="4414" w:type="dxa"/>
          </w:tcPr>
          <w:p w:rsidR="008F6B7E" w:rsidRDefault="00DD48B6" w:rsidP="00AA1F8B">
            <w:pPr>
              <w:jc w:val="right"/>
            </w:pPr>
            <w:r>
              <w:t>$ 9’687,571.00</w:t>
            </w:r>
          </w:p>
        </w:tc>
      </w:tr>
      <w:tr w:rsidR="008F6B7E" w:rsidTr="008F6B7E">
        <w:tc>
          <w:tcPr>
            <w:tcW w:w="4414" w:type="dxa"/>
          </w:tcPr>
          <w:p w:rsidR="008F6B7E" w:rsidRDefault="00DD48B6" w:rsidP="008F6B7E">
            <w:r>
              <w:t>Aprovechamientos</w:t>
            </w:r>
          </w:p>
        </w:tc>
        <w:tc>
          <w:tcPr>
            <w:tcW w:w="4414" w:type="dxa"/>
          </w:tcPr>
          <w:p w:rsidR="008F6B7E" w:rsidRDefault="00DD48B6" w:rsidP="00AA1F8B">
            <w:pPr>
              <w:jc w:val="right"/>
            </w:pPr>
            <w:r>
              <w:t>$ 3’470,000.00</w:t>
            </w:r>
          </w:p>
        </w:tc>
      </w:tr>
      <w:tr w:rsidR="008F6B7E" w:rsidTr="008F6B7E">
        <w:tc>
          <w:tcPr>
            <w:tcW w:w="4414" w:type="dxa"/>
          </w:tcPr>
          <w:p w:rsidR="008F6B7E" w:rsidRDefault="00DD48B6" w:rsidP="008F6B7E">
            <w:r>
              <w:t>Ingresos por ventas de bienes y servicios</w:t>
            </w:r>
          </w:p>
        </w:tc>
        <w:tc>
          <w:tcPr>
            <w:tcW w:w="4414" w:type="dxa"/>
          </w:tcPr>
          <w:p w:rsidR="008F6B7E" w:rsidRDefault="00DD48B6" w:rsidP="00AA1F8B">
            <w:pPr>
              <w:jc w:val="right"/>
            </w:pPr>
            <w:r>
              <w:t>$ 0.00</w:t>
            </w:r>
          </w:p>
        </w:tc>
      </w:tr>
      <w:tr w:rsidR="008F6B7E" w:rsidTr="008F6B7E">
        <w:tc>
          <w:tcPr>
            <w:tcW w:w="4414" w:type="dxa"/>
          </w:tcPr>
          <w:p w:rsidR="008F6B7E" w:rsidRDefault="00DD48B6" w:rsidP="008F6B7E">
            <w:r>
              <w:t>Participaciones y Aportaciones</w:t>
            </w:r>
          </w:p>
        </w:tc>
        <w:tc>
          <w:tcPr>
            <w:tcW w:w="4414" w:type="dxa"/>
          </w:tcPr>
          <w:p w:rsidR="008F6B7E" w:rsidRDefault="00DD48B6" w:rsidP="00AA1F8B">
            <w:pPr>
              <w:jc w:val="right"/>
            </w:pPr>
            <w:r>
              <w:t>$ 793’399,063.00</w:t>
            </w:r>
          </w:p>
        </w:tc>
      </w:tr>
      <w:tr w:rsidR="008F6B7E" w:rsidTr="008F6B7E">
        <w:tc>
          <w:tcPr>
            <w:tcW w:w="4414" w:type="dxa"/>
          </w:tcPr>
          <w:p w:rsidR="008F6B7E" w:rsidRDefault="00DD48B6" w:rsidP="008F6B7E">
            <w:r>
              <w:t>Transferencia, Asignaciones, Subsidios y Otras Ayudas</w:t>
            </w:r>
          </w:p>
        </w:tc>
        <w:tc>
          <w:tcPr>
            <w:tcW w:w="4414" w:type="dxa"/>
          </w:tcPr>
          <w:p w:rsidR="008F6B7E" w:rsidRDefault="00DD48B6" w:rsidP="00AA1F8B">
            <w:pPr>
              <w:jc w:val="right"/>
            </w:pPr>
            <w:r>
              <w:t>$ 0.00</w:t>
            </w:r>
          </w:p>
        </w:tc>
      </w:tr>
      <w:tr w:rsidR="008F6B7E" w:rsidTr="008F6B7E">
        <w:tc>
          <w:tcPr>
            <w:tcW w:w="4414" w:type="dxa"/>
          </w:tcPr>
          <w:p w:rsidR="008F6B7E" w:rsidRDefault="00DD48B6" w:rsidP="008F6B7E">
            <w:r>
              <w:t>Ingresos derivados de Financiamientos</w:t>
            </w:r>
          </w:p>
        </w:tc>
        <w:tc>
          <w:tcPr>
            <w:tcW w:w="4414" w:type="dxa"/>
          </w:tcPr>
          <w:p w:rsidR="008F6B7E" w:rsidRDefault="00DD48B6" w:rsidP="00AA1F8B">
            <w:pPr>
              <w:jc w:val="right"/>
            </w:pPr>
            <w:r>
              <w:t>$ 0.00</w:t>
            </w:r>
          </w:p>
        </w:tc>
      </w:tr>
    </w:tbl>
    <w:p w:rsidR="00F26D65" w:rsidRDefault="00F26D65"/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F26D65" w:rsidTr="00F26D65">
        <w:tc>
          <w:tcPr>
            <w:tcW w:w="4414" w:type="dxa"/>
          </w:tcPr>
          <w:p w:rsidR="00F26D65" w:rsidRPr="00F6227F" w:rsidRDefault="004465C9">
            <w:pPr>
              <w:rPr>
                <w:b/>
              </w:rPr>
            </w:pPr>
            <w:r w:rsidRPr="00F6227F">
              <w:rPr>
                <w:b/>
              </w:rPr>
              <w:t>¿En qué se gasta?</w:t>
            </w:r>
          </w:p>
        </w:tc>
        <w:tc>
          <w:tcPr>
            <w:tcW w:w="4414" w:type="dxa"/>
          </w:tcPr>
          <w:p w:rsidR="00F26D65" w:rsidRDefault="004465C9" w:rsidP="00F6227F">
            <w:pPr>
              <w:jc w:val="right"/>
            </w:pPr>
            <w:r>
              <w:t>Importe</w:t>
            </w:r>
          </w:p>
        </w:tc>
      </w:tr>
      <w:tr w:rsidR="00F26D65" w:rsidTr="00F26D65">
        <w:tc>
          <w:tcPr>
            <w:tcW w:w="4414" w:type="dxa"/>
          </w:tcPr>
          <w:p w:rsidR="00F26D65" w:rsidRDefault="00F26D65"/>
        </w:tc>
        <w:tc>
          <w:tcPr>
            <w:tcW w:w="4414" w:type="dxa"/>
          </w:tcPr>
          <w:p w:rsidR="00F26D65" w:rsidRDefault="00F26D65"/>
        </w:tc>
      </w:tr>
      <w:tr w:rsidR="00F26D65" w:rsidTr="00F26D65">
        <w:tc>
          <w:tcPr>
            <w:tcW w:w="4414" w:type="dxa"/>
          </w:tcPr>
          <w:p w:rsidR="00F26D65" w:rsidRDefault="004465C9">
            <w:r>
              <w:t>Total</w:t>
            </w:r>
          </w:p>
        </w:tc>
        <w:tc>
          <w:tcPr>
            <w:tcW w:w="4414" w:type="dxa"/>
          </w:tcPr>
          <w:p w:rsidR="00F26D65" w:rsidRDefault="00DD48B6" w:rsidP="00AA1F8B">
            <w:pPr>
              <w:jc w:val="right"/>
            </w:pPr>
            <w:r>
              <w:t>$1,039’281,297.00</w:t>
            </w:r>
          </w:p>
        </w:tc>
      </w:tr>
      <w:tr w:rsidR="00F26D65" w:rsidTr="00F26D65">
        <w:tc>
          <w:tcPr>
            <w:tcW w:w="4414" w:type="dxa"/>
          </w:tcPr>
          <w:p w:rsidR="00F26D65" w:rsidRDefault="004465C9">
            <w:r>
              <w:t>Servicios Personales</w:t>
            </w:r>
          </w:p>
        </w:tc>
        <w:tc>
          <w:tcPr>
            <w:tcW w:w="4414" w:type="dxa"/>
          </w:tcPr>
          <w:p w:rsidR="00F26D65" w:rsidRDefault="00DD48B6" w:rsidP="00AA1F8B">
            <w:pPr>
              <w:jc w:val="right"/>
            </w:pPr>
            <w:r>
              <w:t>$ 547’864,979.00</w:t>
            </w:r>
          </w:p>
        </w:tc>
      </w:tr>
      <w:tr w:rsidR="00F26D65" w:rsidTr="00F26D65">
        <w:tc>
          <w:tcPr>
            <w:tcW w:w="4414" w:type="dxa"/>
          </w:tcPr>
          <w:p w:rsidR="00F26D65" w:rsidRDefault="004465C9">
            <w:r>
              <w:t>Materiales y Suministros</w:t>
            </w:r>
          </w:p>
        </w:tc>
        <w:tc>
          <w:tcPr>
            <w:tcW w:w="4414" w:type="dxa"/>
          </w:tcPr>
          <w:p w:rsidR="00F26D65" w:rsidRDefault="00DD48B6" w:rsidP="00AA1F8B">
            <w:pPr>
              <w:jc w:val="right"/>
            </w:pPr>
            <w:r>
              <w:t>$ 42’949,200.00</w:t>
            </w:r>
          </w:p>
        </w:tc>
      </w:tr>
      <w:tr w:rsidR="00F26D65" w:rsidTr="00F26D65">
        <w:tc>
          <w:tcPr>
            <w:tcW w:w="4414" w:type="dxa"/>
          </w:tcPr>
          <w:p w:rsidR="00F26D65" w:rsidRDefault="004465C9">
            <w:r>
              <w:t>Servicios Generales</w:t>
            </w:r>
          </w:p>
        </w:tc>
        <w:tc>
          <w:tcPr>
            <w:tcW w:w="4414" w:type="dxa"/>
          </w:tcPr>
          <w:p w:rsidR="00F26D65" w:rsidRDefault="00DD48B6" w:rsidP="00AA1F8B">
            <w:pPr>
              <w:jc w:val="right"/>
            </w:pPr>
            <w:r>
              <w:t>$156’312,005.00</w:t>
            </w:r>
          </w:p>
        </w:tc>
      </w:tr>
      <w:tr w:rsidR="00F26D65" w:rsidTr="00F26D65">
        <w:tc>
          <w:tcPr>
            <w:tcW w:w="4414" w:type="dxa"/>
          </w:tcPr>
          <w:p w:rsidR="00F26D65" w:rsidRDefault="004465C9">
            <w:r>
              <w:t>Transferencias, Asignaciones, Subsidios y Otras Ayudas</w:t>
            </w:r>
          </w:p>
        </w:tc>
        <w:tc>
          <w:tcPr>
            <w:tcW w:w="4414" w:type="dxa"/>
          </w:tcPr>
          <w:p w:rsidR="00F26D65" w:rsidRDefault="00DD48B6" w:rsidP="00AA1F8B">
            <w:pPr>
              <w:jc w:val="right"/>
            </w:pPr>
            <w:r>
              <w:t>$ 65’373,000.00</w:t>
            </w:r>
          </w:p>
        </w:tc>
      </w:tr>
      <w:tr w:rsidR="00F26D65" w:rsidTr="00F26D65">
        <w:tc>
          <w:tcPr>
            <w:tcW w:w="4414" w:type="dxa"/>
          </w:tcPr>
          <w:p w:rsidR="00F26D65" w:rsidRDefault="004465C9">
            <w:r>
              <w:t>Bienes Muebles, Inmuebles e Intangibles</w:t>
            </w:r>
          </w:p>
        </w:tc>
        <w:tc>
          <w:tcPr>
            <w:tcW w:w="4414" w:type="dxa"/>
          </w:tcPr>
          <w:p w:rsidR="00F26D65" w:rsidRDefault="00DD48B6" w:rsidP="00AA1F8B">
            <w:pPr>
              <w:jc w:val="right"/>
            </w:pPr>
            <w:r>
              <w:t>$ 8’200,000.00</w:t>
            </w:r>
          </w:p>
        </w:tc>
      </w:tr>
      <w:tr w:rsidR="00F26D65" w:rsidTr="00F26D65">
        <w:tc>
          <w:tcPr>
            <w:tcW w:w="4414" w:type="dxa"/>
          </w:tcPr>
          <w:p w:rsidR="00F26D65" w:rsidRDefault="004465C9">
            <w:r>
              <w:t>Inversión Pública</w:t>
            </w:r>
          </w:p>
        </w:tc>
        <w:tc>
          <w:tcPr>
            <w:tcW w:w="4414" w:type="dxa"/>
          </w:tcPr>
          <w:p w:rsidR="00F26D65" w:rsidRDefault="00DD48B6" w:rsidP="00AA1F8B">
            <w:pPr>
              <w:jc w:val="right"/>
            </w:pPr>
            <w:r>
              <w:t>$ 99’136,478.00</w:t>
            </w:r>
          </w:p>
        </w:tc>
      </w:tr>
      <w:tr w:rsidR="00F26D65" w:rsidTr="00F26D65">
        <w:tc>
          <w:tcPr>
            <w:tcW w:w="4414" w:type="dxa"/>
          </w:tcPr>
          <w:p w:rsidR="00F26D65" w:rsidRDefault="004465C9">
            <w:r>
              <w:t>Inversiones Financieras y Otras Provisiones</w:t>
            </w:r>
          </w:p>
        </w:tc>
        <w:tc>
          <w:tcPr>
            <w:tcW w:w="4414" w:type="dxa"/>
          </w:tcPr>
          <w:p w:rsidR="00F26D65" w:rsidRDefault="00DD48B6" w:rsidP="00AA1F8B">
            <w:pPr>
              <w:jc w:val="right"/>
            </w:pPr>
            <w:r>
              <w:t>$ 0.00</w:t>
            </w:r>
            <w:bookmarkStart w:id="0" w:name="_GoBack"/>
            <w:bookmarkEnd w:id="0"/>
          </w:p>
        </w:tc>
      </w:tr>
      <w:tr w:rsidR="00F26D65" w:rsidTr="00F26D65">
        <w:tc>
          <w:tcPr>
            <w:tcW w:w="4414" w:type="dxa"/>
          </w:tcPr>
          <w:p w:rsidR="00F26D65" w:rsidRDefault="004465C9">
            <w:r>
              <w:t>Participaciones y Aportaciones</w:t>
            </w:r>
          </w:p>
        </w:tc>
        <w:tc>
          <w:tcPr>
            <w:tcW w:w="4414" w:type="dxa"/>
          </w:tcPr>
          <w:p w:rsidR="00F26D65" w:rsidRDefault="00DD48B6" w:rsidP="00AA1F8B">
            <w:pPr>
              <w:jc w:val="right"/>
            </w:pPr>
            <w:r>
              <w:t>$ 500,000.00</w:t>
            </w:r>
          </w:p>
        </w:tc>
      </w:tr>
      <w:tr w:rsidR="00F26D65" w:rsidTr="00F26D65">
        <w:tc>
          <w:tcPr>
            <w:tcW w:w="4414" w:type="dxa"/>
          </w:tcPr>
          <w:p w:rsidR="00F26D65" w:rsidRDefault="004465C9">
            <w:r>
              <w:t>Deuda Pública</w:t>
            </w:r>
          </w:p>
        </w:tc>
        <w:tc>
          <w:tcPr>
            <w:tcW w:w="4414" w:type="dxa"/>
          </w:tcPr>
          <w:p w:rsidR="00F26D65" w:rsidRDefault="00DD48B6" w:rsidP="00AA1F8B">
            <w:pPr>
              <w:jc w:val="right"/>
            </w:pPr>
            <w:r>
              <w:t>$ 118’945,635.00</w:t>
            </w:r>
          </w:p>
        </w:tc>
      </w:tr>
    </w:tbl>
    <w:p w:rsidR="00F26D65" w:rsidRDefault="00F26D65"/>
    <w:sectPr w:rsidR="00F26D65" w:rsidSect="00F9469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27F" w:rsidRDefault="00F6227F" w:rsidP="00F6227F">
      <w:pPr>
        <w:spacing w:after="0" w:line="240" w:lineRule="auto"/>
      </w:pPr>
      <w:r>
        <w:separator/>
      </w:r>
    </w:p>
  </w:endnote>
  <w:endnote w:type="continuationSeparator" w:id="0">
    <w:p w:rsidR="00F6227F" w:rsidRDefault="00F6227F" w:rsidP="00F6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487718"/>
      <w:docPartObj>
        <w:docPartGallery w:val="Page Numbers (Bottom of Page)"/>
        <w:docPartUnique/>
      </w:docPartObj>
    </w:sdtPr>
    <w:sdtContent>
      <w:p w:rsidR="00F6227F" w:rsidRDefault="00F6227F">
        <w:pPr>
          <w:pStyle w:val="Piedepgina"/>
          <w:jc w:val="center"/>
        </w:pPr>
        <w:fldSimple w:instr=" PAGE   \* MERGEFORMAT ">
          <w:r w:rsidR="008D35BA">
            <w:rPr>
              <w:noProof/>
            </w:rPr>
            <w:t>1</w:t>
          </w:r>
        </w:fldSimple>
      </w:p>
    </w:sdtContent>
  </w:sdt>
  <w:p w:rsidR="00F6227F" w:rsidRDefault="00F6227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27F" w:rsidRDefault="00F6227F" w:rsidP="00F6227F">
      <w:pPr>
        <w:spacing w:after="0" w:line="240" w:lineRule="auto"/>
      </w:pPr>
      <w:r>
        <w:separator/>
      </w:r>
    </w:p>
  </w:footnote>
  <w:footnote w:type="continuationSeparator" w:id="0">
    <w:p w:rsidR="00F6227F" w:rsidRDefault="00F6227F" w:rsidP="00F6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5" w:rsidRPr="00B03BB5" w:rsidRDefault="008D35BA" w:rsidP="00B03BB5">
    <w:pPr>
      <w:pStyle w:val="Encabezado"/>
      <w:jc w:val="center"/>
      <w:rPr>
        <w:b/>
        <w:sz w:val="24"/>
      </w:rPr>
    </w:pPr>
    <w:r>
      <w:rPr>
        <w:b/>
        <w:sz w:val="24"/>
      </w:rPr>
      <w:t xml:space="preserve">Transparencia en las </w:t>
    </w:r>
    <w:r w:rsidR="00B03BB5" w:rsidRPr="00B03BB5">
      <w:rPr>
        <w:b/>
        <w:sz w:val="24"/>
      </w:rPr>
      <w:t>Finanzas Públicas</w:t>
    </w:r>
  </w:p>
  <w:p w:rsidR="00B03BB5" w:rsidRDefault="00B03BB5" w:rsidP="00B03BB5">
    <w:pPr>
      <w:pStyle w:val="Encabezado"/>
      <w:jc w:val="center"/>
      <w:rPr>
        <w:b/>
        <w:sz w:val="24"/>
      </w:rPr>
    </w:pPr>
    <w:r w:rsidRPr="00B03BB5">
      <w:rPr>
        <w:b/>
        <w:sz w:val="24"/>
      </w:rPr>
      <w:t>Gobierno Municipal de Tonalá, Jalisco</w:t>
    </w:r>
  </w:p>
  <w:p w:rsidR="00B03BB5" w:rsidRPr="00B03BB5" w:rsidRDefault="00B03BB5" w:rsidP="00B03BB5">
    <w:pPr>
      <w:pStyle w:val="Encabezado"/>
      <w:jc w:val="center"/>
      <w:rPr>
        <w:b/>
        <w:sz w:val="24"/>
      </w:rPr>
    </w:pPr>
    <w:r>
      <w:rPr>
        <w:b/>
        <w:sz w:val="24"/>
      </w:rPr>
      <w:t>2015-2018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D65"/>
    <w:rsid w:val="00133526"/>
    <w:rsid w:val="004465C9"/>
    <w:rsid w:val="006940F2"/>
    <w:rsid w:val="008849EA"/>
    <w:rsid w:val="008D35BA"/>
    <w:rsid w:val="008F6B7E"/>
    <w:rsid w:val="00930AAE"/>
    <w:rsid w:val="00AA1F8B"/>
    <w:rsid w:val="00B03BB5"/>
    <w:rsid w:val="00BB53EA"/>
    <w:rsid w:val="00C918A3"/>
    <w:rsid w:val="00DD48B6"/>
    <w:rsid w:val="00E037ED"/>
    <w:rsid w:val="00E52BF7"/>
    <w:rsid w:val="00F26D65"/>
    <w:rsid w:val="00F40C9F"/>
    <w:rsid w:val="00F6227F"/>
    <w:rsid w:val="00F9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6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F622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6227F"/>
  </w:style>
  <w:style w:type="paragraph" w:styleId="Piedepgina">
    <w:name w:val="footer"/>
    <w:basedOn w:val="Normal"/>
    <w:link w:val="PiedepginaCar"/>
    <w:uiPriority w:val="99"/>
    <w:unhideWhenUsed/>
    <w:rsid w:val="00F622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Darkrai Ballesteros de Dios</dc:creator>
  <cp:keywords/>
  <dc:description/>
  <cp:lastModifiedBy>Tonalá</cp:lastModifiedBy>
  <cp:revision>10</cp:revision>
  <cp:lastPrinted>2016-07-09T00:23:00Z</cp:lastPrinted>
  <dcterms:created xsi:type="dcterms:W3CDTF">2016-07-08T22:05:00Z</dcterms:created>
  <dcterms:modified xsi:type="dcterms:W3CDTF">2016-07-09T00:37:00Z</dcterms:modified>
</cp:coreProperties>
</file>